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2F" w:rsidRPr="00C860A6" w:rsidRDefault="006B172F" w:rsidP="007847E5">
      <w:pPr>
        <w:pStyle w:val="BodyText"/>
        <w:rPr>
          <w:b/>
          <w:bCs/>
          <w:color w:val="00B4BC"/>
          <w:sz w:val="28"/>
          <w:szCs w:val="22"/>
        </w:rPr>
      </w:pPr>
      <w:r w:rsidRPr="00C860A6">
        <w:rPr>
          <w:b/>
          <w:bCs/>
          <w:color w:val="00B4BC"/>
          <w:sz w:val="28"/>
          <w:szCs w:val="22"/>
        </w:rPr>
        <w:t xml:space="preserve">Chief Examiner Report for Functional Skills </w:t>
      </w:r>
      <w:r w:rsidR="00943406">
        <w:rPr>
          <w:b/>
          <w:bCs/>
          <w:color w:val="00B4BC"/>
          <w:sz w:val="28"/>
          <w:szCs w:val="22"/>
        </w:rPr>
        <w:t>Maths</w:t>
      </w:r>
    </w:p>
    <w:p w:rsidR="006B172F" w:rsidRPr="00C860A6" w:rsidRDefault="006B172F" w:rsidP="007847E5">
      <w:pPr>
        <w:pStyle w:val="BodyText"/>
        <w:rPr>
          <w:b/>
          <w:bCs/>
          <w:color w:val="00B4BC"/>
          <w:sz w:val="28"/>
          <w:szCs w:val="22"/>
        </w:rPr>
      </w:pPr>
    </w:p>
    <w:p w:rsidR="006B172F" w:rsidRPr="00C860A6" w:rsidRDefault="006B172F" w:rsidP="007847E5">
      <w:pPr>
        <w:pStyle w:val="BodyText"/>
        <w:rPr>
          <w:b/>
          <w:bCs/>
          <w:color w:val="00B4BC"/>
          <w:sz w:val="28"/>
          <w:szCs w:val="22"/>
        </w:rPr>
      </w:pPr>
      <w:r w:rsidRPr="00C860A6">
        <w:rPr>
          <w:b/>
          <w:bCs/>
          <w:color w:val="00B4BC"/>
          <w:sz w:val="28"/>
          <w:szCs w:val="22"/>
        </w:rPr>
        <w:t xml:space="preserve">NCFE Functional Skills Qualification in </w:t>
      </w:r>
      <w:r w:rsidR="00943406">
        <w:rPr>
          <w:b/>
          <w:bCs/>
          <w:color w:val="00B4BC"/>
          <w:sz w:val="28"/>
          <w:szCs w:val="22"/>
        </w:rPr>
        <w:t>Maths</w:t>
      </w:r>
      <w:r w:rsidRPr="00C860A6">
        <w:rPr>
          <w:b/>
          <w:bCs/>
          <w:color w:val="00B4BC"/>
          <w:sz w:val="28"/>
          <w:szCs w:val="22"/>
        </w:rPr>
        <w:t xml:space="preserve"> at Level 1 –</w:t>
      </w:r>
      <w:r w:rsidR="00943406">
        <w:rPr>
          <w:b/>
          <w:bCs/>
          <w:color w:val="00B4BC"/>
          <w:sz w:val="28"/>
          <w:szCs w:val="22"/>
        </w:rPr>
        <w:t xml:space="preserve"> 501</w:t>
      </w:r>
      <w:r w:rsidRPr="00C860A6">
        <w:rPr>
          <w:b/>
          <w:bCs/>
          <w:color w:val="00B4BC"/>
          <w:sz w:val="28"/>
          <w:szCs w:val="22"/>
        </w:rPr>
        <w:t>/</w:t>
      </w:r>
      <w:r w:rsidR="00943406">
        <w:rPr>
          <w:b/>
          <w:bCs/>
          <w:color w:val="00B4BC"/>
          <w:sz w:val="28"/>
          <w:szCs w:val="22"/>
        </w:rPr>
        <w:t>2325/7</w:t>
      </w:r>
    </w:p>
    <w:p w:rsidR="0080658E" w:rsidRDefault="006B172F" w:rsidP="006B172F">
      <w:pPr>
        <w:pStyle w:val="BodyText"/>
        <w:rPr>
          <w:b/>
          <w:bCs/>
          <w:color w:val="00B4BC"/>
          <w:sz w:val="28"/>
          <w:szCs w:val="22"/>
        </w:rPr>
      </w:pPr>
      <w:r w:rsidRPr="00C860A6">
        <w:rPr>
          <w:b/>
          <w:bCs/>
          <w:color w:val="00B4BC"/>
          <w:sz w:val="28"/>
          <w:szCs w:val="22"/>
        </w:rPr>
        <w:t>NCFE Functional Skills Qualifica</w:t>
      </w:r>
      <w:r w:rsidR="00943406">
        <w:rPr>
          <w:b/>
          <w:bCs/>
          <w:color w:val="00B4BC"/>
          <w:sz w:val="28"/>
          <w:szCs w:val="22"/>
        </w:rPr>
        <w:t>tion in Maths at Level 2 – 501</w:t>
      </w:r>
      <w:r w:rsidRPr="00C860A6">
        <w:rPr>
          <w:b/>
          <w:bCs/>
          <w:color w:val="00B4BC"/>
          <w:sz w:val="28"/>
          <w:szCs w:val="22"/>
        </w:rPr>
        <w:t>/</w:t>
      </w:r>
      <w:r w:rsidR="00943406">
        <w:rPr>
          <w:b/>
          <w:bCs/>
          <w:color w:val="00B4BC"/>
          <w:sz w:val="28"/>
          <w:szCs w:val="22"/>
        </w:rPr>
        <w:t>2324/5</w:t>
      </w:r>
    </w:p>
    <w:p w:rsidR="0080658E" w:rsidRDefault="0080658E" w:rsidP="006B172F">
      <w:pPr>
        <w:pStyle w:val="BodyText"/>
        <w:rPr>
          <w:b/>
          <w:bCs/>
          <w:color w:val="00B4BC"/>
          <w:sz w:val="28"/>
          <w:szCs w:val="22"/>
        </w:rPr>
      </w:pPr>
    </w:p>
    <w:p w:rsidR="006B172F" w:rsidRDefault="0080658E" w:rsidP="006B172F">
      <w:pPr>
        <w:pStyle w:val="BodyText"/>
        <w:rPr>
          <w:b/>
          <w:bCs/>
          <w:color w:val="00B4BC"/>
          <w:sz w:val="28"/>
          <w:szCs w:val="22"/>
        </w:rPr>
      </w:pPr>
      <w:r>
        <w:rPr>
          <w:b/>
          <w:bCs/>
          <w:color w:val="00B4BC"/>
          <w:sz w:val="28"/>
          <w:szCs w:val="22"/>
        </w:rPr>
        <w:t>January 2019</w:t>
      </w:r>
    </w:p>
    <w:p w:rsidR="00E953EC" w:rsidRDefault="00E953EC" w:rsidP="006B172F">
      <w:pPr>
        <w:pStyle w:val="BodyText"/>
        <w:rPr>
          <w:b/>
          <w:bCs/>
          <w:color w:val="00B4BC"/>
          <w:sz w:val="28"/>
          <w:szCs w:val="22"/>
        </w:rPr>
      </w:pPr>
    </w:p>
    <w:p w:rsidR="00E953EC" w:rsidRDefault="00E953EC" w:rsidP="006B172F">
      <w:pPr>
        <w:pStyle w:val="BodyText"/>
        <w:rPr>
          <w:b/>
          <w:bCs/>
          <w:color w:val="00B4BC"/>
          <w:sz w:val="28"/>
          <w:szCs w:val="22"/>
        </w:rPr>
      </w:pPr>
      <w:r>
        <w:rPr>
          <w:b/>
          <w:bCs/>
          <w:color w:val="00B4BC"/>
          <w:sz w:val="28"/>
          <w:szCs w:val="22"/>
        </w:rPr>
        <w:t>Introduction</w:t>
      </w:r>
    </w:p>
    <w:p w:rsidR="00E953EC" w:rsidRPr="00C860A6" w:rsidRDefault="00E953EC" w:rsidP="006B172F">
      <w:pPr>
        <w:pStyle w:val="BodyText"/>
        <w:rPr>
          <w:b/>
          <w:bCs/>
          <w:color w:val="00B4BC"/>
          <w:sz w:val="28"/>
          <w:szCs w:val="22"/>
        </w:rPr>
      </w:pPr>
    </w:p>
    <w:p w:rsidR="00C92A03" w:rsidRDefault="00E953EC" w:rsidP="006B172F">
      <w:pPr>
        <w:pStyle w:val="BodyText"/>
        <w:rPr>
          <w:bCs/>
          <w:sz w:val="22"/>
          <w:szCs w:val="22"/>
        </w:rPr>
      </w:pPr>
      <w:r w:rsidRPr="00E01DBF">
        <w:rPr>
          <w:bCs/>
          <w:sz w:val="24"/>
          <w:szCs w:val="24"/>
        </w:rPr>
        <w:t xml:space="preserve">There has been considerable variation in the responses seen in the assessments at both levels. Some learners were clearly capable of completing the tasks in the </w:t>
      </w:r>
      <w:r w:rsidR="00E01DBF">
        <w:rPr>
          <w:bCs/>
          <w:sz w:val="24"/>
          <w:szCs w:val="24"/>
        </w:rPr>
        <w:t>assessments to a high</w:t>
      </w:r>
      <w:r w:rsidRPr="00E01DBF">
        <w:rPr>
          <w:bCs/>
          <w:sz w:val="24"/>
          <w:szCs w:val="24"/>
        </w:rPr>
        <w:t xml:space="preserve"> standard resulting in achievement of the qualification</w:t>
      </w:r>
      <w:r w:rsidR="0006700C">
        <w:rPr>
          <w:bCs/>
          <w:sz w:val="24"/>
          <w:szCs w:val="24"/>
        </w:rPr>
        <w:t xml:space="preserve"> with a high assessment</w:t>
      </w:r>
      <w:r w:rsidR="00C92A03">
        <w:rPr>
          <w:bCs/>
          <w:sz w:val="24"/>
          <w:szCs w:val="24"/>
        </w:rPr>
        <w:t xml:space="preserve"> mark</w:t>
      </w:r>
      <w:r w:rsidR="00ED6F9F">
        <w:rPr>
          <w:bCs/>
          <w:sz w:val="24"/>
          <w:szCs w:val="24"/>
        </w:rPr>
        <w:t>,</w:t>
      </w:r>
      <w:r w:rsidR="00C92A03">
        <w:rPr>
          <w:bCs/>
          <w:sz w:val="24"/>
          <w:szCs w:val="24"/>
        </w:rPr>
        <w:t xml:space="preserve"> and in some cases with 100%</w:t>
      </w:r>
      <w:r w:rsidR="00ED6F9F">
        <w:rPr>
          <w:bCs/>
          <w:sz w:val="24"/>
          <w:szCs w:val="24"/>
        </w:rPr>
        <w:t>.  S</w:t>
      </w:r>
      <w:r w:rsidRPr="00E01DBF">
        <w:rPr>
          <w:bCs/>
          <w:sz w:val="24"/>
          <w:szCs w:val="24"/>
        </w:rPr>
        <w:t>ome learners were clearly not at the level being assessed and this was evident in the marks then awarded</w:t>
      </w:r>
      <w:r>
        <w:rPr>
          <w:bCs/>
          <w:sz w:val="22"/>
          <w:szCs w:val="22"/>
        </w:rPr>
        <w:t xml:space="preserve">. </w:t>
      </w:r>
    </w:p>
    <w:p w:rsidR="006B172F" w:rsidRDefault="00E01DBF" w:rsidP="006B172F">
      <w:pPr>
        <w:pStyle w:val="BodyText"/>
        <w:rPr>
          <w:bCs/>
          <w:sz w:val="24"/>
          <w:szCs w:val="24"/>
        </w:rPr>
      </w:pPr>
      <w:r w:rsidRPr="00E01DBF">
        <w:rPr>
          <w:bCs/>
          <w:sz w:val="24"/>
          <w:szCs w:val="24"/>
        </w:rPr>
        <w:t>In addition</w:t>
      </w:r>
      <w:r w:rsidR="0006700C">
        <w:rPr>
          <w:bCs/>
          <w:sz w:val="24"/>
          <w:szCs w:val="24"/>
        </w:rPr>
        <w:t>,</w:t>
      </w:r>
      <w:r w:rsidRPr="00E01DBF">
        <w:rPr>
          <w:bCs/>
          <w:sz w:val="24"/>
          <w:szCs w:val="24"/>
        </w:rPr>
        <w:t xml:space="preserve"> some learners</w:t>
      </w:r>
      <w:r>
        <w:rPr>
          <w:bCs/>
          <w:sz w:val="22"/>
          <w:szCs w:val="22"/>
        </w:rPr>
        <w:t xml:space="preserve"> </w:t>
      </w:r>
      <w:r w:rsidRPr="00E01DBF">
        <w:rPr>
          <w:bCs/>
          <w:sz w:val="24"/>
          <w:szCs w:val="24"/>
        </w:rPr>
        <w:t xml:space="preserve">achieved the assessment </w:t>
      </w:r>
      <w:r>
        <w:rPr>
          <w:bCs/>
          <w:sz w:val="24"/>
          <w:szCs w:val="24"/>
        </w:rPr>
        <w:t xml:space="preserve">by achieving the pass mark </w:t>
      </w:r>
      <w:r w:rsidRPr="00E01DBF">
        <w:rPr>
          <w:bCs/>
          <w:sz w:val="24"/>
          <w:szCs w:val="24"/>
        </w:rPr>
        <w:t>but with</w:t>
      </w:r>
      <w:r>
        <w:rPr>
          <w:bCs/>
          <w:sz w:val="24"/>
          <w:szCs w:val="24"/>
        </w:rPr>
        <w:t xml:space="preserve"> weak underpinning skills</w:t>
      </w:r>
      <w:r w:rsidR="0006700C">
        <w:rPr>
          <w:bCs/>
          <w:sz w:val="24"/>
          <w:szCs w:val="24"/>
        </w:rPr>
        <w:t>,</w:t>
      </w:r>
      <w:r>
        <w:rPr>
          <w:bCs/>
          <w:sz w:val="24"/>
          <w:szCs w:val="24"/>
        </w:rPr>
        <w:t xml:space="preserve"> this was evident in some of the res</w:t>
      </w:r>
      <w:r w:rsidR="0006700C">
        <w:rPr>
          <w:bCs/>
          <w:sz w:val="24"/>
          <w:szCs w:val="24"/>
        </w:rPr>
        <w:t>ponses to the tasks attempted.  L</w:t>
      </w:r>
      <w:r>
        <w:rPr>
          <w:bCs/>
          <w:sz w:val="24"/>
          <w:szCs w:val="24"/>
        </w:rPr>
        <w:t>ikewise some learners were very c</w:t>
      </w:r>
      <w:r w:rsidR="00ED6F9F">
        <w:rPr>
          <w:bCs/>
          <w:sz w:val="24"/>
          <w:szCs w:val="24"/>
        </w:rPr>
        <w:t>lose to achieving the assessment,</w:t>
      </w:r>
      <w:r w:rsidR="00C2232C">
        <w:rPr>
          <w:bCs/>
          <w:sz w:val="24"/>
          <w:szCs w:val="24"/>
        </w:rPr>
        <w:t xml:space="preserve"> but only didn’t by one</w:t>
      </w:r>
      <w:r>
        <w:rPr>
          <w:bCs/>
          <w:sz w:val="24"/>
          <w:szCs w:val="24"/>
        </w:rPr>
        <w:t xml:space="preserve"> mark and in some of these cases it was errors in either final answers or through not checking their calculations when requested.</w:t>
      </w:r>
    </w:p>
    <w:p w:rsidR="00F027E4" w:rsidRPr="00E01DBF" w:rsidRDefault="00F027E4" w:rsidP="006B172F">
      <w:pPr>
        <w:pStyle w:val="BodyText"/>
        <w:rPr>
          <w:bCs/>
          <w:sz w:val="24"/>
          <w:szCs w:val="24"/>
        </w:rPr>
      </w:pPr>
      <w:r>
        <w:rPr>
          <w:bCs/>
          <w:sz w:val="24"/>
          <w:szCs w:val="24"/>
        </w:rPr>
        <w:t>There are common themes seen in the errors in assessments at both levels and these are detailed below.</w:t>
      </w:r>
    </w:p>
    <w:p w:rsidR="00E953EC" w:rsidRPr="00C860A6" w:rsidRDefault="00E953EC" w:rsidP="006B172F">
      <w:pPr>
        <w:pStyle w:val="BodyText"/>
        <w:rPr>
          <w:b/>
          <w:bCs/>
          <w:color w:val="00B4BC"/>
          <w:sz w:val="28"/>
          <w:szCs w:val="22"/>
        </w:rPr>
      </w:pPr>
    </w:p>
    <w:p w:rsidR="006B172F" w:rsidRDefault="006B172F" w:rsidP="006B172F">
      <w:pPr>
        <w:pStyle w:val="BodyText"/>
        <w:rPr>
          <w:b/>
          <w:bCs/>
          <w:color w:val="00B4BC"/>
          <w:sz w:val="28"/>
          <w:szCs w:val="22"/>
        </w:rPr>
      </w:pPr>
      <w:r w:rsidRPr="00C860A6">
        <w:rPr>
          <w:b/>
          <w:bCs/>
          <w:color w:val="00B4BC"/>
          <w:sz w:val="28"/>
          <w:szCs w:val="22"/>
        </w:rPr>
        <w:t>Level 1</w:t>
      </w:r>
    </w:p>
    <w:p w:rsidR="00C92A03" w:rsidRDefault="00C92A03" w:rsidP="006B172F">
      <w:pPr>
        <w:pStyle w:val="BodyText"/>
        <w:rPr>
          <w:b/>
          <w:bCs/>
          <w:color w:val="00B4BC"/>
          <w:sz w:val="28"/>
          <w:szCs w:val="22"/>
        </w:rPr>
      </w:pPr>
    </w:p>
    <w:p w:rsidR="00C92A03" w:rsidRPr="00C92A03" w:rsidRDefault="00C92A03" w:rsidP="00C92A03">
      <w:pPr>
        <w:pStyle w:val="BodyText"/>
        <w:rPr>
          <w:bCs/>
          <w:sz w:val="24"/>
          <w:szCs w:val="24"/>
        </w:rPr>
      </w:pPr>
      <w:r>
        <w:rPr>
          <w:bCs/>
          <w:sz w:val="24"/>
          <w:szCs w:val="24"/>
        </w:rPr>
        <w:t xml:space="preserve">Evidence seen in learners’ assessments often indicated errors in the use of </w:t>
      </w:r>
      <w:r w:rsidRPr="00C92A03">
        <w:rPr>
          <w:bCs/>
          <w:sz w:val="24"/>
          <w:szCs w:val="24"/>
        </w:rPr>
        <w:t>money, with responses frequ</w:t>
      </w:r>
      <w:r>
        <w:rPr>
          <w:bCs/>
          <w:sz w:val="24"/>
          <w:szCs w:val="24"/>
        </w:rPr>
        <w:t>ently not shown to two decimals and incorrect money notation, i.e. omitting the zero when dealing with pence less than 10, i.e.  £27.50 often seen as £27.5</w:t>
      </w:r>
    </w:p>
    <w:p w:rsidR="00C92A03" w:rsidRPr="00C92A03" w:rsidRDefault="00C92A03" w:rsidP="00C92A03">
      <w:pPr>
        <w:pStyle w:val="BodyText"/>
        <w:rPr>
          <w:bCs/>
          <w:sz w:val="24"/>
          <w:szCs w:val="24"/>
        </w:rPr>
      </w:pPr>
      <w:r>
        <w:rPr>
          <w:bCs/>
          <w:sz w:val="24"/>
          <w:szCs w:val="24"/>
        </w:rPr>
        <w:t>Practical problems involving</w:t>
      </w:r>
      <w:r w:rsidRPr="00C92A03">
        <w:rPr>
          <w:bCs/>
          <w:sz w:val="24"/>
          <w:szCs w:val="24"/>
        </w:rPr>
        <w:t xml:space="preserve"> length, weight and capacity are often seen with incorrect</w:t>
      </w:r>
      <w:r>
        <w:rPr>
          <w:bCs/>
          <w:sz w:val="24"/>
          <w:szCs w:val="24"/>
        </w:rPr>
        <w:t xml:space="preserve">ly </w:t>
      </w:r>
      <w:r w:rsidR="0006700C">
        <w:rPr>
          <w:bCs/>
          <w:sz w:val="24"/>
          <w:szCs w:val="24"/>
        </w:rPr>
        <w:t xml:space="preserve">calculated </w:t>
      </w:r>
      <w:r w:rsidR="0006700C" w:rsidRPr="00C92A03">
        <w:rPr>
          <w:bCs/>
          <w:sz w:val="24"/>
          <w:szCs w:val="24"/>
        </w:rPr>
        <w:t>conversions</w:t>
      </w:r>
      <w:r w:rsidR="00B3466F">
        <w:rPr>
          <w:bCs/>
          <w:sz w:val="24"/>
          <w:szCs w:val="24"/>
        </w:rPr>
        <w:t xml:space="preserve"> including c</w:t>
      </w:r>
      <w:r w:rsidR="00B3466F" w:rsidRPr="00C92A03">
        <w:rPr>
          <w:bCs/>
          <w:sz w:val="24"/>
          <w:szCs w:val="24"/>
        </w:rPr>
        <w:t>onverting within metric units and the necessity to work with</w:t>
      </w:r>
      <w:r w:rsidR="00B3466F">
        <w:rPr>
          <w:bCs/>
          <w:sz w:val="24"/>
          <w:szCs w:val="24"/>
        </w:rPr>
        <w:t xml:space="preserve"> consistent units</w:t>
      </w:r>
      <w:r w:rsidR="00B3466F" w:rsidRPr="00C92A03">
        <w:rPr>
          <w:bCs/>
          <w:sz w:val="24"/>
          <w:szCs w:val="24"/>
        </w:rPr>
        <w:t xml:space="preserve"> is a common</w:t>
      </w:r>
      <w:r w:rsidR="00B3466F">
        <w:rPr>
          <w:bCs/>
          <w:sz w:val="24"/>
          <w:szCs w:val="24"/>
        </w:rPr>
        <w:t>ly seen</w:t>
      </w:r>
      <w:r w:rsidR="00B3466F" w:rsidRPr="00C92A03">
        <w:rPr>
          <w:bCs/>
          <w:sz w:val="24"/>
          <w:szCs w:val="24"/>
        </w:rPr>
        <w:t xml:space="preserve"> area</w:t>
      </w:r>
      <w:r w:rsidR="00B3466F">
        <w:rPr>
          <w:bCs/>
          <w:sz w:val="24"/>
          <w:szCs w:val="24"/>
        </w:rPr>
        <w:t xml:space="preserve"> of difficulty.</w:t>
      </w:r>
    </w:p>
    <w:p w:rsidR="00C92A03" w:rsidRPr="00C92A03" w:rsidRDefault="00C92A03" w:rsidP="00C92A03">
      <w:pPr>
        <w:pStyle w:val="BodyText"/>
        <w:rPr>
          <w:bCs/>
          <w:sz w:val="24"/>
          <w:szCs w:val="24"/>
        </w:rPr>
      </w:pPr>
      <w:r>
        <w:rPr>
          <w:bCs/>
          <w:sz w:val="24"/>
          <w:szCs w:val="24"/>
        </w:rPr>
        <w:t>There were also inconsistencies seen in the use of</w:t>
      </w:r>
      <w:r w:rsidRPr="00C92A03">
        <w:rPr>
          <w:bCs/>
          <w:sz w:val="24"/>
          <w:szCs w:val="24"/>
        </w:rPr>
        <w:t xml:space="preserve"> units or lack of familiarity in applying the appropriate approaches or methods to tackle the</w:t>
      </w:r>
      <w:r w:rsidR="00B3466F">
        <w:rPr>
          <w:bCs/>
          <w:sz w:val="24"/>
          <w:szCs w:val="24"/>
        </w:rPr>
        <w:t xml:space="preserve"> problem.</w:t>
      </w:r>
      <w:r w:rsidRPr="00C92A03">
        <w:rPr>
          <w:bCs/>
          <w:sz w:val="24"/>
          <w:szCs w:val="24"/>
        </w:rPr>
        <w:t xml:space="preserve"> </w:t>
      </w:r>
    </w:p>
    <w:p w:rsidR="00C92A03" w:rsidRPr="00C92A03" w:rsidRDefault="00C92A03" w:rsidP="00C92A03">
      <w:pPr>
        <w:pStyle w:val="BodyText"/>
        <w:rPr>
          <w:bCs/>
          <w:sz w:val="24"/>
          <w:szCs w:val="24"/>
        </w:rPr>
      </w:pPr>
      <w:r w:rsidRPr="00C92A03">
        <w:rPr>
          <w:bCs/>
          <w:sz w:val="24"/>
          <w:szCs w:val="24"/>
        </w:rPr>
        <w:t xml:space="preserve">Area and perimeter responses </w:t>
      </w:r>
      <w:r w:rsidR="00B3466F">
        <w:rPr>
          <w:bCs/>
          <w:sz w:val="24"/>
          <w:szCs w:val="24"/>
        </w:rPr>
        <w:t xml:space="preserve">were </w:t>
      </w:r>
      <w:r w:rsidRPr="00C92A03">
        <w:rPr>
          <w:bCs/>
          <w:sz w:val="24"/>
          <w:szCs w:val="24"/>
        </w:rPr>
        <w:t xml:space="preserve">often mixed up, i.e. </w:t>
      </w:r>
      <w:r w:rsidR="00B3466F" w:rsidRPr="00C92A03">
        <w:rPr>
          <w:bCs/>
          <w:sz w:val="24"/>
          <w:szCs w:val="24"/>
        </w:rPr>
        <w:t xml:space="preserve">an area calculation for a perimeter task </w:t>
      </w:r>
      <w:r w:rsidRPr="00C92A03">
        <w:rPr>
          <w:bCs/>
          <w:sz w:val="24"/>
          <w:szCs w:val="24"/>
        </w:rPr>
        <w:t>a</w:t>
      </w:r>
      <w:r w:rsidR="00B3466F">
        <w:rPr>
          <w:bCs/>
          <w:sz w:val="24"/>
          <w:szCs w:val="24"/>
        </w:rPr>
        <w:t>nd a</w:t>
      </w:r>
      <w:r w:rsidRPr="00C92A03">
        <w:rPr>
          <w:bCs/>
          <w:sz w:val="24"/>
          <w:szCs w:val="24"/>
        </w:rPr>
        <w:t xml:space="preserve"> perimeter</w:t>
      </w:r>
      <w:r w:rsidR="00B3466F">
        <w:rPr>
          <w:bCs/>
          <w:sz w:val="24"/>
          <w:szCs w:val="24"/>
        </w:rPr>
        <w:t xml:space="preserve"> </w:t>
      </w:r>
      <w:r w:rsidRPr="00C92A03">
        <w:rPr>
          <w:bCs/>
          <w:sz w:val="24"/>
          <w:szCs w:val="24"/>
        </w:rPr>
        <w:t>calculation for an area task</w:t>
      </w:r>
      <w:r w:rsidR="00B3466F">
        <w:rPr>
          <w:bCs/>
          <w:sz w:val="24"/>
          <w:szCs w:val="24"/>
        </w:rPr>
        <w:t>.</w:t>
      </w:r>
    </w:p>
    <w:p w:rsidR="00C92A03" w:rsidRPr="00C92A03" w:rsidRDefault="00C92A03" w:rsidP="00B3466F">
      <w:pPr>
        <w:pStyle w:val="BodyText"/>
        <w:rPr>
          <w:bCs/>
          <w:sz w:val="24"/>
          <w:szCs w:val="24"/>
        </w:rPr>
      </w:pPr>
      <w:r w:rsidRPr="00C92A03">
        <w:rPr>
          <w:bCs/>
          <w:sz w:val="24"/>
          <w:szCs w:val="24"/>
        </w:rPr>
        <w:t>Likewise, it is not uncommon to see where a learner has calculated a mean average at a task requesting</w:t>
      </w:r>
      <w:r w:rsidR="00B3466F">
        <w:rPr>
          <w:bCs/>
          <w:sz w:val="24"/>
          <w:szCs w:val="24"/>
        </w:rPr>
        <w:t xml:space="preserve"> </w:t>
      </w:r>
      <w:r w:rsidRPr="00C92A03">
        <w:rPr>
          <w:bCs/>
          <w:sz w:val="24"/>
          <w:szCs w:val="24"/>
        </w:rPr>
        <w:t>range and calculated range at a mean average task. Unfortunately, learners can lose marks in 2 tasks if this</w:t>
      </w:r>
      <w:r w:rsidR="00B3466F">
        <w:rPr>
          <w:bCs/>
          <w:sz w:val="24"/>
          <w:szCs w:val="24"/>
        </w:rPr>
        <w:t xml:space="preserve"> </w:t>
      </w:r>
      <w:r w:rsidRPr="00C92A03">
        <w:rPr>
          <w:bCs/>
          <w:sz w:val="24"/>
          <w:szCs w:val="24"/>
        </w:rPr>
        <w:t>occurs</w:t>
      </w:r>
    </w:p>
    <w:p w:rsidR="00C92A03" w:rsidRPr="00C92A03" w:rsidRDefault="00C92A03" w:rsidP="00C92A03">
      <w:pPr>
        <w:pStyle w:val="BodyText"/>
        <w:rPr>
          <w:bCs/>
          <w:sz w:val="24"/>
          <w:szCs w:val="24"/>
        </w:rPr>
      </w:pPr>
      <w:r w:rsidRPr="00C92A03">
        <w:rPr>
          <w:bCs/>
          <w:sz w:val="24"/>
          <w:szCs w:val="24"/>
        </w:rPr>
        <w:t>Within Handling Data, there is evidence that probability identification and expression is improving, however,</w:t>
      </w:r>
      <w:r w:rsidR="00B3466F">
        <w:rPr>
          <w:bCs/>
          <w:sz w:val="24"/>
          <w:szCs w:val="24"/>
        </w:rPr>
        <w:t xml:space="preserve"> </w:t>
      </w:r>
      <w:r w:rsidRPr="00C92A03">
        <w:rPr>
          <w:bCs/>
          <w:sz w:val="24"/>
          <w:szCs w:val="24"/>
        </w:rPr>
        <w:t xml:space="preserve">this is still an area </w:t>
      </w:r>
      <w:r w:rsidR="00B3466F">
        <w:rPr>
          <w:bCs/>
          <w:sz w:val="24"/>
          <w:szCs w:val="24"/>
        </w:rPr>
        <w:t>where errors are often seen.</w:t>
      </w:r>
    </w:p>
    <w:p w:rsidR="00C92A03" w:rsidRPr="00C92A03" w:rsidRDefault="00C92A03" w:rsidP="00C92A03">
      <w:pPr>
        <w:pStyle w:val="BodyText"/>
        <w:rPr>
          <w:bCs/>
          <w:sz w:val="24"/>
          <w:szCs w:val="24"/>
        </w:rPr>
      </w:pPr>
      <w:r w:rsidRPr="00C92A03">
        <w:rPr>
          <w:bCs/>
          <w:sz w:val="24"/>
          <w:szCs w:val="24"/>
        </w:rPr>
        <w:t xml:space="preserve">The identification of information from tables and graphs involving whole numbers </w:t>
      </w:r>
      <w:r w:rsidR="00B3466F">
        <w:rPr>
          <w:bCs/>
          <w:sz w:val="24"/>
          <w:szCs w:val="24"/>
        </w:rPr>
        <w:t xml:space="preserve">is </w:t>
      </w:r>
      <w:r w:rsidRPr="00C92A03">
        <w:rPr>
          <w:bCs/>
          <w:sz w:val="24"/>
          <w:szCs w:val="24"/>
        </w:rPr>
        <w:t xml:space="preserve">generally </w:t>
      </w:r>
      <w:r w:rsidR="00B3466F">
        <w:rPr>
          <w:bCs/>
          <w:sz w:val="24"/>
          <w:szCs w:val="24"/>
        </w:rPr>
        <w:t xml:space="preserve">completed well although tasks involving the completion </w:t>
      </w:r>
      <w:r w:rsidRPr="00C92A03">
        <w:rPr>
          <w:bCs/>
          <w:sz w:val="24"/>
          <w:szCs w:val="24"/>
        </w:rPr>
        <w:t>with pie charts and graphs</w:t>
      </w:r>
      <w:r w:rsidR="00B3466F">
        <w:rPr>
          <w:bCs/>
          <w:sz w:val="24"/>
          <w:szCs w:val="24"/>
        </w:rPr>
        <w:t xml:space="preserve"> often indicates difficulties.</w:t>
      </w:r>
    </w:p>
    <w:p w:rsidR="00C92A03" w:rsidRPr="00C92A03" w:rsidRDefault="00C92A03" w:rsidP="00C92A03">
      <w:pPr>
        <w:pStyle w:val="BodyText"/>
        <w:rPr>
          <w:bCs/>
          <w:sz w:val="24"/>
          <w:szCs w:val="24"/>
        </w:rPr>
      </w:pPr>
    </w:p>
    <w:p w:rsidR="0080658E" w:rsidRPr="00C92A03" w:rsidRDefault="00C92A03" w:rsidP="00B3466F">
      <w:pPr>
        <w:pStyle w:val="BodyText"/>
        <w:rPr>
          <w:bCs/>
          <w:sz w:val="24"/>
          <w:szCs w:val="24"/>
        </w:rPr>
      </w:pPr>
      <w:r w:rsidRPr="00C92A03">
        <w:rPr>
          <w:bCs/>
          <w:sz w:val="24"/>
          <w:szCs w:val="24"/>
        </w:rPr>
        <w:t xml:space="preserve">Identifying amounts from tables and graphs, or identifying amounts from task information, for ratio </w:t>
      </w:r>
      <w:r w:rsidR="00B3466F">
        <w:rPr>
          <w:bCs/>
          <w:sz w:val="24"/>
          <w:szCs w:val="24"/>
        </w:rPr>
        <w:t>tasks</w:t>
      </w:r>
      <w:r w:rsidR="00F027E4">
        <w:rPr>
          <w:bCs/>
          <w:sz w:val="24"/>
          <w:szCs w:val="24"/>
        </w:rPr>
        <w:t>,</w:t>
      </w:r>
      <w:r w:rsidR="00B3466F">
        <w:rPr>
          <w:bCs/>
          <w:sz w:val="24"/>
          <w:szCs w:val="24"/>
        </w:rPr>
        <w:t xml:space="preserve"> has been generally evidenced well</w:t>
      </w:r>
      <w:r w:rsidR="00F027E4">
        <w:rPr>
          <w:bCs/>
          <w:sz w:val="24"/>
          <w:szCs w:val="24"/>
        </w:rPr>
        <w:t>,</w:t>
      </w:r>
      <w:r w:rsidR="00B3466F">
        <w:rPr>
          <w:bCs/>
          <w:sz w:val="24"/>
          <w:szCs w:val="24"/>
        </w:rPr>
        <w:t xml:space="preserve"> although not all answers have been shown in their simplest form so on some occasions </w:t>
      </w:r>
      <w:r w:rsidR="00F027E4">
        <w:rPr>
          <w:bCs/>
          <w:sz w:val="24"/>
          <w:szCs w:val="24"/>
        </w:rPr>
        <w:t xml:space="preserve">this has resulted in </w:t>
      </w:r>
      <w:r w:rsidR="00B3466F">
        <w:rPr>
          <w:bCs/>
          <w:sz w:val="24"/>
          <w:szCs w:val="24"/>
        </w:rPr>
        <w:t xml:space="preserve">learners </w:t>
      </w:r>
      <w:r w:rsidR="00F027E4">
        <w:rPr>
          <w:bCs/>
          <w:sz w:val="24"/>
          <w:szCs w:val="24"/>
        </w:rPr>
        <w:t xml:space="preserve">not being awarded </w:t>
      </w:r>
      <w:r w:rsidR="00B3466F">
        <w:rPr>
          <w:bCs/>
          <w:sz w:val="24"/>
          <w:szCs w:val="24"/>
        </w:rPr>
        <w:t>marks.</w:t>
      </w:r>
    </w:p>
    <w:p w:rsidR="006B172F" w:rsidRDefault="006B172F" w:rsidP="007847E5">
      <w:pPr>
        <w:pStyle w:val="BodyText"/>
        <w:rPr>
          <w:b/>
          <w:bCs/>
          <w:sz w:val="28"/>
          <w:szCs w:val="22"/>
        </w:rPr>
      </w:pPr>
    </w:p>
    <w:p w:rsidR="00B20481" w:rsidRDefault="00B20481" w:rsidP="00E66697">
      <w:pPr>
        <w:pStyle w:val="BodyText"/>
        <w:rPr>
          <w:b/>
          <w:bCs/>
          <w:color w:val="00B4BC"/>
          <w:sz w:val="28"/>
          <w:szCs w:val="22"/>
        </w:rPr>
      </w:pPr>
    </w:p>
    <w:p w:rsidR="00E66697" w:rsidRDefault="00E66697" w:rsidP="00E66697">
      <w:pPr>
        <w:pStyle w:val="BodyText"/>
        <w:rPr>
          <w:b/>
          <w:bCs/>
          <w:color w:val="00B4BC"/>
          <w:sz w:val="28"/>
          <w:szCs w:val="22"/>
        </w:rPr>
      </w:pPr>
      <w:r w:rsidRPr="00E66697">
        <w:rPr>
          <w:b/>
          <w:bCs/>
          <w:color w:val="00B4BC"/>
          <w:sz w:val="28"/>
          <w:szCs w:val="22"/>
        </w:rPr>
        <w:t>Level 2</w:t>
      </w:r>
    </w:p>
    <w:p w:rsidR="0080658E" w:rsidRDefault="0080658E" w:rsidP="00E66697">
      <w:pPr>
        <w:pStyle w:val="BodyText"/>
        <w:rPr>
          <w:b/>
          <w:bCs/>
          <w:color w:val="00B4BC"/>
          <w:sz w:val="28"/>
          <w:szCs w:val="22"/>
        </w:rPr>
      </w:pPr>
    </w:p>
    <w:p w:rsidR="0080658E" w:rsidRDefault="0080658E" w:rsidP="0080658E">
      <w:pPr>
        <w:pStyle w:val="BodyText"/>
        <w:rPr>
          <w:bCs/>
          <w:sz w:val="22"/>
          <w:szCs w:val="22"/>
        </w:rPr>
      </w:pPr>
    </w:p>
    <w:p w:rsidR="0080658E" w:rsidRPr="00E953EC" w:rsidRDefault="0080658E" w:rsidP="0080658E">
      <w:pPr>
        <w:pStyle w:val="BodyText"/>
        <w:rPr>
          <w:bCs/>
          <w:sz w:val="24"/>
          <w:szCs w:val="24"/>
        </w:rPr>
      </w:pPr>
      <w:r w:rsidRPr="00E953EC">
        <w:rPr>
          <w:bCs/>
          <w:sz w:val="24"/>
          <w:szCs w:val="24"/>
        </w:rPr>
        <w:t xml:space="preserve">There are several areas where learners </w:t>
      </w:r>
      <w:r w:rsidR="00E953EC" w:rsidRPr="00E953EC">
        <w:rPr>
          <w:bCs/>
          <w:sz w:val="24"/>
          <w:szCs w:val="24"/>
        </w:rPr>
        <w:t xml:space="preserve">were regularly </w:t>
      </w:r>
      <w:r w:rsidRPr="00E953EC">
        <w:rPr>
          <w:bCs/>
          <w:sz w:val="24"/>
          <w:szCs w:val="24"/>
        </w:rPr>
        <w:t xml:space="preserve">not awarded marks </w:t>
      </w:r>
      <w:r w:rsidR="00C92A03">
        <w:rPr>
          <w:bCs/>
          <w:sz w:val="24"/>
          <w:szCs w:val="24"/>
        </w:rPr>
        <w:t xml:space="preserve">at both levels </w:t>
      </w:r>
      <w:r w:rsidRPr="00E953EC">
        <w:rPr>
          <w:bCs/>
          <w:sz w:val="24"/>
          <w:szCs w:val="24"/>
        </w:rPr>
        <w:t>and this included:</w:t>
      </w:r>
    </w:p>
    <w:p w:rsidR="0080658E" w:rsidRPr="00E953EC" w:rsidRDefault="0080658E" w:rsidP="0080658E">
      <w:pPr>
        <w:pStyle w:val="BodyText"/>
        <w:rPr>
          <w:bCs/>
          <w:sz w:val="24"/>
          <w:szCs w:val="24"/>
        </w:rPr>
      </w:pPr>
    </w:p>
    <w:p w:rsidR="00B3466F" w:rsidRPr="00E953EC" w:rsidRDefault="0080658E" w:rsidP="00B3466F">
      <w:pPr>
        <w:pStyle w:val="BodyText"/>
        <w:rPr>
          <w:bCs/>
          <w:sz w:val="24"/>
          <w:szCs w:val="24"/>
        </w:rPr>
      </w:pPr>
      <w:r w:rsidRPr="00E953EC">
        <w:rPr>
          <w:bCs/>
          <w:sz w:val="24"/>
          <w:szCs w:val="24"/>
        </w:rPr>
        <w:t>The use of appropriate checking procedures - many learners had merely repeated their original calculations, when they should be demonstrating evidence of checking their original calculation and answer</w:t>
      </w:r>
      <w:r w:rsidR="00B3466F">
        <w:rPr>
          <w:bCs/>
          <w:sz w:val="24"/>
          <w:szCs w:val="24"/>
        </w:rPr>
        <w:t>s</w:t>
      </w:r>
      <w:r w:rsidRPr="00E953EC">
        <w:rPr>
          <w:bCs/>
          <w:sz w:val="24"/>
          <w:szCs w:val="24"/>
        </w:rPr>
        <w:t xml:space="preserve"> through using a reverse or an alternative calculation. For some learners this made the difference between achieving and not achieving the assessment. Some learners had completed accurate checks and included comments regarding the relevance of their checks, whereas </w:t>
      </w:r>
      <w:r w:rsidR="00B3466F">
        <w:rPr>
          <w:bCs/>
          <w:sz w:val="24"/>
          <w:szCs w:val="24"/>
        </w:rPr>
        <w:t xml:space="preserve">some learners had not attempted this </w:t>
      </w:r>
      <w:r w:rsidRPr="00E953EC">
        <w:rPr>
          <w:bCs/>
          <w:sz w:val="24"/>
          <w:szCs w:val="24"/>
        </w:rPr>
        <w:t xml:space="preserve">at all. </w:t>
      </w:r>
    </w:p>
    <w:p w:rsidR="0080658E" w:rsidRPr="00E953EC" w:rsidRDefault="0080658E" w:rsidP="00B3466F">
      <w:pPr>
        <w:pStyle w:val="BodyText"/>
        <w:rPr>
          <w:bCs/>
          <w:sz w:val="24"/>
          <w:szCs w:val="24"/>
        </w:rPr>
      </w:pPr>
      <w:r w:rsidRPr="00E953EC">
        <w:rPr>
          <w:bCs/>
          <w:sz w:val="24"/>
          <w:szCs w:val="24"/>
        </w:rPr>
        <w:t>In some examples learners did not recognise that an answer was totally inco</w:t>
      </w:r>
      <w:r w:rsidR="00E953EC" w:rsidRPr="00E953EC">
        <w:rPr>
          <w:bCs/>
          <w:sz w:val="24"/>
          <w:szCs w:val="24"/>
        </w:rPr>
        <w:t xml:space="preserve">rrect </w:t>
      </w:r>
      <w:r w:rsidRPr="00E953EC">
        <w:rPr>
          <w:bCs/>
          <w:sz w:val="24"/>
          <w:szCs w:val="24"/>
        </w:rPr>
        <w:t>and the use of a check could have enabled them to identify this</w:t>
      </w:r>
      <w:r w:rsidR="0006700C">
        <w:rPr>
          <w:bCs/>
          <w:sz w:val="24"/>
          <w:szCs w:val="24"/>
        </w:rPr>
        <w:t>.  They could have</w:t>
      </w:r>
      <w:r w:rsidRPr="00E953EC">
        <w:rPr>
          <w:bCs/>
          <w:sz w:val="24"/>
          <w:szCs w:val="24"/>
        </w:rPr>
        <w:t xml:space="preserve"> revisited the original question to have the opportunity to obtain additional marks.</w:t>
      </w:r>
    </w:p>
    <w:p w:rsidR="00E953EC" w:rsidRPr="00E953EC" w:rsidRDefault="00E953EC" w:rsidP="00B3466F">
      <w:pPr>
        <w:pStyle w:val="BodyText"/>
        <w:rPr>
          <w:bCs/>
          <w:sz w:val="24"/>
          <w:szCs w:val="24"/>
        </w:rPr>
      </w:pPr>
      <w:r w:rsidRPr="00E953EC">
        <w:rPr>
          <w:bCs/>
          <w:sz w:val="24"/>
          <w:szCs w:val="24"/>
        </w:rPr>
        <w:t>In addition learners need to ensure that the full check method including the working out is shown; merely writing, “I did the sum backwards” or “I did a reverse calculation” or “I used a calculator</w:t>
      </w:r>
      <w:r w:rsidR="00070630" w:rsidRPr="00E953EC">
        <w:rPr>
          <w:bCs/>
          <w:sz w:val="24"/>
          <w:szCs w:val="24"/>
        </w:rPr>
        <w:t>” do</w:t>
      </w:r>
      <w:r w:rsidRPr="00E953EC">
        <w:rPr>
          <w:bCs/>
          <w:sz w:val="24"/>
          <w:szCs w:val="24"/>
        </w:rPr>
        <w:t xml:space="preserve"> not demonstrate the accuracy of the original calculation.</w:t>
      </w:r>
    </w:p>
    <w:p w:rsidR="0080658E" w:rsidRPr="00E953EC" w:rsidRDefault="0080658E" w:rsidP="0080658E">
      <w:pPr>
        <w:pStyle w:val="BodyText"/>
        <w:rPr>
          <w:bCs/>
          <w:sz w:val="24"/>
          <w:szCs w:val="24"/>
        </w:rPr>
      </w:pPr>
    </w:p>
    <w:p w:rsidR="008F7C7C" w:rsidRPr="00E953EC" w:rsidRDefault="0080658E" w:rsidP="00B3466F">
      <w:pPr>
        <w:pStyle w:val="BodyText"/>
        <w:rPr>
          <w:bCs/>
          <w:sz w:val="24"/>
          <w:szCs w:val="24"/>
        </w:rPr>
      </w:pPr>
      <w:r w:rsidRPr="00E953EC">
        <w:rPr>
          <w:bCs/>
          <w:sz w:val="24"/>
          <w:szCs w:val="24"/>
        </w:rPr>
        <w:t xml:space="preserve">On occasion some </w:t>
      </w:r>
      <w:r w:rsidR="008F7C7C" w:rsidRPr="00E953EC">
        <w:rPr>
          <w:bCs/>
          <w:sz w:val="24"/>
          <w:szCs w:val="24"/>
        </w:rPr>
        <w:t xml:space="preserve">learners had </w:t>
      </w:r>
      <w:r w:rsidR="00E953EC" w:rsidRPr="00E953EC">
        <w:rPr>
          <w:bCs/>
          <w:sz w:val="24"/>
          <w:szCs w:val="24"/>
        </w:rPr>
        <w:t xml:space="preserve">tended to be somewhat </w:t>
      </w:r>
      <w:r w:rsidR="00070630" w:rsidRPr="00E953EC">
        <w:rPr>
          <w:bCs/>
          <w:sz w:val="24"/>
          <w:szCs w:val="24"/>
        </w:rPr>
        <w:t>inaccurate in</w:t>
      </w:r>
      <w:r w:rsidR="00E953EC" w:rsidRPr="00E953EC">
        <w:rPr>
          <w:bCs/>
          <w:sz w:val="24"/>
          <w:szCs w:val="24"/>
        </w:rPr>
        <w:t xml:space="preserve"> the use of </w:t>
      </w:r>
      <w:r w:rsidRPr="00E953EC">
        <w:rPr>
          <w:bCs/>
          <w:sz w:val="24"/>
          <w:szCs w:val="24"/>
        </w:rPr>
        <w:t xml:space="preserve">units – either </w:t>
      </w:r>
      <w:r w:rsidR="008F7C7C" w:rsidRPr="00E953EC">
        <w:rPr>
          <w:bCs/>
          <w:sz w:val="24"/>
          <w:szCs w:val="24"/>
        </w:rPr>
        <w:t>they had omitted the units, even when</w:t>
      </w:r>
      <w:r w:rsidR="00E953EC" w:rsidRPr="00E953EC">
        <w:rPr>
          <w:bCs/>
          <w:sz w:val="24"/>
          <w:szCs w:val="24"/>
        </w:rPr>
        <w:t xml:space="preserve"> prompted to show their units or </w:t>
      </w:r>
      <w:r w:rsidR="008F7C7C" w:rsidRPr="00E953EC">
        <w:rPr>
          <w:bCs/>
          <w:sz w:val="24"/>
          <w:szCs w:val="24"/>
        </w:rPr>
        <w:t xml:space="preserve">had completed </w:t>
      </w:r>
      <w:r w:rsidRPr="00E953EC">
        <w:rPr>
          <w:bCs/>
          <w:sz w:val="24"/>
          <w:szCs w:val="24"/>
        </w:rPr>
        <w:t>incorrect conversion</w:t>
      </w:r>
      <w:r w:rsidR="008F7C7C" w:rsidRPr="00E953EC">
        <w:rPr>
          <w:bCs/>
          <w:sz w:val="24"/>
          <w:szCs w:val="24"/>
        </w:rPr>
        <w:t>s between different metric unit: examples such as a kilometre being 100 metres and a litre being 100 millilitres. Errors in conversion of volume units were often seen with the misconception that a volume of 10000cm³ being divided by 100 to obtain m³.</w:t>
      </w:r>
      <w:r w:rsidR="00E953EC" w:rsidRPr="00E953EC">
        <w:rPr>
          <w:bCs/>
          <w:sz w:val="24"/>
          <w:szCs w:val="24"/>
        </w:rPr>
        <w:t xml:space="preserve"> In addition errors in the conversion of time from a decimal value to hours and minutes were regularly seen.</w:t>
      </w:r>
    </w:p>
    <w:p w:rsidR="008F7C7C" w:rsidRPr="00E953EC" w:rsidRDefault="008F7C7C" w:rsidP="008F7C7C">
      <w:pPr>
        <w:pStyle w:val="BodyText"/>
        <w:rPr>
          <w:bCs/>
          <w:sz w:val="24"/>
          <w:szCs w:val="24"/>
        </w:rPr>
      </w:pPr>
    </w:p>
    <w:p w:rsidR="008F7C7C" w:rsidRPr="00E953EC" w:rsidRDefault="0080658E" w:rsidP="00B3466F">
      <w:pPr>
        <w:pStyle w:val="BodyText"/>
        <w:rPr>
          <w:bCs/>
          <w:sz w:val="24"/>
          <w:szCs w:val="24"/>
        </w:rPr>
      </w:pPr>
      <w:r w:rsidRPr="00E953EC">
        <w:rPr>
          <w:bCs/>
          <w:sz w:val="24"/>
          <w:szCs w:val="24"/>
        </w:rPr>
        <w:t xml:space="preserve">On </w:t>
      </w:r>
      <w:r w:rsidR="008F7C7C" w:rsidRPr="00E953EC">
        <w:rPr>
          <w:bCs/>
          <w:sz w:val="24"/>
          <w:szCs w:val="24"/>
        </w:rPr>
        <w:t xml:space="preserve">some </w:t>
      </w:r>
      <w:r w:rsidRPr="00E953EC">
        <w:rPr>
          <w:bCs/>
          <w:sz w:val="24"/>
          <w:szCs w:val="24"/>
        </w:rPr>
        <w:t>occasion</w:t>
      </w:r>
      <w:r w:rsidR="008F7C7C" w:rsidRPr="00E953EC">
        <w:rPr>
          <w:bCs/>
          <w:sz w:val="24"/>
          <w:szCs w:val="24"/>
        </w:rPr>
        <w:t>s</w:t>
      </w:r>
      <w:r w:rsidRPr="00E953EC">
        <w:rPr>
          <w:bCs/>
          <w:sz w:val="24"/>
          <w:szCs w:val="24"/>
        </w:rPr>
        <w:t xml:space="preserve"> these errors </w:t>
      </w:r>
      <w:r w:rsidR="008F7C7C" w:rsidRPr="00E953EC">
        <w:rPr>
          <w:bCs/>
          <w:sz w:val="24"/>
          <w:szCs w:val="24"/>
        </w:rPr>
        <w:t>were seen</w:t>
      </w:r>
      <w:r w:rsidRPr="00E953EC">
        <w:rPr>
          <w:bCs/>
          <w:sz w:val="24"/>
          <w:szCs w:val="24"/>
        </w:rPr>
        <w:t xml:space="preserve"> in work from otherwise cap</w:t>
      </w:r>
      <w:r w:rsidR="008F7C7C" w:rsidRPr="00E953EC">
        <w:rPr>
          <w:bCs/>
          <w:sz w:val="24"/>
          <w:szCs w:val="24"/>
        </w:rPr>
        <w:t xml:space="preserve">able learners where evidence was </w:t>
      </w:r>
      <w:r w:rsidRPr="00E953EC">
        <w:rPr>
          <w:bCs/>
          <w:sz w:val="24"/>
          <w:szCs w:val="24"/>
        </w:rPr>
        <w:t>seen of accurate calculations and processes but with final conversion error</w:t>
      </w:r>
      <w:r w:rsidR="008F7C7C" w:rsidRPr="00E953EC">
        <w:rPr>
          <w:bCs/>
          <w:sz w:val="24"/>
          <w:szCs w:val="24"/>
        </w:rPr>
        <w:t>s</w:t>
      </w:r>
      <w:r w:rsidRPr="00E953EC">
        <w:rPr>
          <w:bCs/>
          <w:sz w:val="24"/>
          <w:szCs w:val="24"/>
        </w:rPr>
        <w:t>.</w:t>
      </w:r>
    </w:p>
    <w:p w:rsidR="008F7C7C" w:rsidRPr="00E953EC" w:rsidRDefault="008F7C7C" w:rsidP="008F7C7C">
      <w:pPr>
        <w:pStyle w:val="ListParagraph"/>
        <w:rPr>
          <w:bCs/>
          <w:sz w:val="24"/>
        </w:rPr>
      </w:pPr>
    </w:p>
    <w:p w:rsidR="0080658E" w:rsidRPr="00E953EC" w:rsidRDefault="0080658E" w:rsidP="00B3466F">
      <w:pPr>
        <w:pStyle w:val="BodyText"/>
        <w:rPr>
          <w:bCs/>
          <w:sz w:val="24"/>
          <w:szCs w:val="24"/>
        </w:rPr>
      </w:pPr>
      <w:r w:rsidRPr="00E953EC">
        <w:rPr>
          <w:bCs/>
          <w:sz w:val="24"/>
          <w:szCs w:val="24"/>
        </w:rPr>
        <w:t xml:space="preserve">In common with </w:t>
      </w:r>
      <w:r w:rsidR="008F7C7C" w:rsidRPr="00E953EC">
        <w:rPr>
          <w:bCs/>
          <w:sz w:val="24"/>
          <w:szCs w:val="24"/>
        </w:rPr>
        <w:t xml:space="preserve">previous </w:t>
      </w:r>
      <w:r w:rsidR="004F75AF" w:rsidRPr="00E953EC">
        <w:rPr>
          <w:bCs/>
          <w:sz w:val="24"/>
          <w:szCs w:val="24"/>
        </w:rPr>
        <w:t xml:space="preserve">years, </w:t>
      </w:r>
      <w:r w:rsidRPr="00E953EC">
        <w:rPr>
          <w:bCs/>
          <w:sz w:val="24"/>
          <w:szCs w:val="24"/>
        </w:rPr>
        <w:t xml:space="preserve">a small but significant proportion of </w:t>
      </w:r>
      <w:r w:rsidR="008F7C7C" w:rsidRPr="00E953EC">
        <w:rPr>
          <w:bCs/>
          <w:sz w:val="24"/>
          <w:szCs w:val="24"/>
        </w:rPr>
        <w:t>less able candid</w:t>
      </w:r>
      <w:r w:rsidR="004F75AF" w:rsidRPr="00E953EC">
        <w:rPr>
          <w:bCs/>
          <w:sz w:val="24"/>
          <w:szCs w:val="24"/>
        </w:rPr>
        <w:t>ates</w:t>
      </w:r>
      <w:r w:rsidR="008F7C7C" w:rsidRPr="00E953EC">
        <w:rPr>
          <w:bCs/>
          <w:sz w:val="24"/>
          <w:szCs w:val="24"/>
        </w:rPr>
        <w:t xml:space="preserve"> showed difficulties</w:t>
      </w:r>
      <w:r w:rsidR="004F75AF" w:rsidRPr="00E953EC">
        <w:rPr>
          <w:bCs/>
          <w:sz w:val="24"/>
          <w:szCs w:val="24"/>
        </w:rPr>
        <w:t xml:space="preserve"> when</w:t>
      </w:r>
      <w:r w:rsidRPr="00E953EC">
        <w:rPr>
          <w:bCs/>
          <w:sz w:val="24"/>
          <w:szCs w:val="24"/>
        </w:rPr>
        <w:t xml:space="preserve"> working with area</w:t>
      </w:r>
      <w:r w:rsidR="004F75AF" w:rsidRPr="00E953EC">
        <w:rPr>
          <w:bCs/>
          <w:sz w:val="24"/>
          <w:szCs w:val="24"/>
        </w:rPr>
        <w:t>, perimeter</w:t>
      </w:r>
      <w:r w:rsidRPr="00E953EC">
        <w:rPr>
          <w:bCs/>
          <w:sz w:val="24"/>
          <w:szCs w:val="24"/>
        </w:rPr>
        <w:t xml:space="preserve"> and volume. This </w:t>
      </w:r>
      <w:r w:rsidR="004F75AF" w:rsidRPr="00E953EC">
        <w:rPr>
          <w:bCs/>
          <w:sz w:val="24"/>
          <w:szCs w:val="24"/>
        </w:rPr>
        <w:t xml:space="preserve">often appeared as calculation of </w:t>
      </w:r>
      <w:r w:rsidR="00070630" w:rsidRPr="00E953EC">
        <w:rPr>
          <w:bCs/>
          <w:sz w:val="24"/>
          <w:szCs w:val="24"/>
        </w:rPr>
        <w:t>the area</w:t>
      </w:r>
      <w:r w:rsidR="004F75AF" w:rsidRPr="00E953EC">
        <w:rPr>
          <w:bCs/>
          <w:sz w:val="24"/>
          <w:szCs w:val="24"/>
        </w:rPr>
        <w:t xml:space="preserve"> of </w:t>
      </w:r>
      <w:r w:rsidRPr="00E953EC">
        <w:rPr>
          <w:bCs/>
          <w:sz w:val="24"/>
          <w:szCs w:val="24"/>
        </w:rPr>
        <w:t xml:space="preserve">compound shapes being calculated as the product of </w:t>
      </w:r>
      <w:r w:rsidR="00E953EC" w:rsidRPr="00E953EC">
        <w:rPr>
          <w:bCs/>
          <w:sz w:val="24"/>
          <w:szCs w:val="24"/>
        </w:rPr>
        <w:t>three lengths and t</w:t>
      </w:r>
      <w:r w:rsidR="004F75AF" w:rsidRPr="00E953EC">
        <w:rPr>
          <w:bCs/>
          <w:sz w:val="24"/>
          <w:szCs w:val="24"/>
        </w:rPr>
        <w:t xml:space="preserve">asks that </w:t>
      </w:r>
      <w:r w:rsidR="00070630" w:rsidRPr="00E953EC">
        <w:rPr>
          <w:bCs/>
          <w:sz w:val="24"/>
          <w:szCs w:val="24"/>
        </w:rPr>
        <w:t>involved area</w:t>
      </w:r>
      <w:r w:rsidRPr="00E953EC">
        <w:rPr>
          <w:bCs/>
          <w:sz w:val="24"/>
          <w:szCs w:val="24"/>
        </w:rPr>
        <w:t xml:space="preserve"> and volume together tended to be poorly answered with confusion </w:t>
      </w:r>
      <w:r w:rsidR="004F75AF" w:rsidRPr="00E953EC">
        <w:rPr>
          <w:bCs/>
          <w:sz w:val="24"/>
          <w:szCs w:val="24"/>
        </w:rPr>
        <w:t xml:space="preserve">often </w:t>
      </w:r>
      <w:r w:rsidRPr="00E953EC">
        <w:rPr>
          <w:bCs/>
          <w:sz w:val="24"/>
          <w:szCs w:val="24"/>
        </w:rPr>
        <w:t xml:space="preserve">seen between </w:t>
      </w:r>
      <w:r w:rsidR="004F75AF" w:rsidRPr="00E953EC">
        <w:rPr>
          <w:bCs/>
          <w:sz w:val="24"/>
          <w:szCs w:val="24"/>
        </w:rPr>
        <w:t xml:space="preserve">the use of </w:t>
      </w:r>
      <w:r w:rsidRPr="00E953EC">
        <w:rPr>
          <w:bCs/>
          <w:sz w:val="24"/>
          <w:szCs w:val="24"/>
        </w:rPr>
        <w:t>perimeter and area.</w:t>
      </w:r>
    </w:p>
    <w:p w:rsidR="0080658E" w:rsidRPr="00E953EC" w:rsidRDefault="0080658E" w:rsidP="0080658E">
      <w:pPr>
        <w:pStyle w:val="BodyText"/>
        <w:rPr>
          <w:bCs/>
          <w:sz w:val="24"/>
          <w:szCs w:val="24"/>
        </w:rPr>
      </w:pPr>
    </w:p>
    <w:p w:rsidR="004F75AF" w:rsidRPr="00E953EC" w:rsidRDefault="004F75AF" w:rsidP="00B3466F">
      <w:pPr>
        <w:pStyle w:val="BodyText"/>
        <w:rPr>
          <w:bCs/>
          <w:sz w:val="24"/>
          <w:szCs w:val="24"/>
        </w:rPr>
      </w:pPr>
      <w:r w:rsidRPr="00E953EC">
        <w:rPr>
          <w:bCs/>
          <w:sz w:val="24"/>
          <w:szCs w:val="24"/>
        </w:rPr>
        <w:t xml:space="preserve">Several candidates were not awarded marks as it appeared that they had not read the question correctly and did not take note of </w:t>
      </w:r>
      <w:r w:rsidR="0080658E" w:rsidRPr="00E953EC">
        <w:rPr>
          <w:bCs/>
          <w:sz w:val="24"/>
          <w:szCs w:val="24"/>
        </w:rPr>
        <w:t>key ph</w:t>
      </w:r>
      <w:r w:rsidRPr="00E953EC">
        <w:rPr>
          <w:bCs/>
          <w:sz w:val="24"/>
          <w:szCs w:val="24"/>
        </w:rPr>
        <w:t>r</w:t>
      </w:r>
      <w:r w:rsidR="0080658E" w:rsidRPr="00E953EC">
        <w:rPr>
          <w:bCs/>
          <w:sz w:val="24"/>
          <w:szCs w:val="24"/>
        </w:rPr>
        <w:t>ases</w:t>
      </w:r>
      <w:r w:rsidRPr="00E953EC">
        <w:rPr>
          <w:bCs/>
          <w:sz w:val="24"/>
          <w:szCs w:val="24"/>
        </w:rPr>
        <w:t xml:space="preserve"> such as:</w:t>
      </w:r>
    </w:p>
    <w:p w:rsidR="0080658E" w:rsidRPr="00E953EC" w:rsidRDefault="0080658E" w:rsidP="0080658E">
      <w:pPr>
        <w:pStyle w:val="BodyText"/>
        <w:rPr>
          <w:bCs/>
          <w:sz w:val="24"/>
          <w:szCs w:val="24"/>
        </w:rPr>
      </w:pPr>
    </w:p>
    <w:p w:rsidR="00E66697" w:rsidRPr="00E953EC" w:rsidRDefault="0080658E" w:rsidP="00B3466F">
      <w:pPr>
        <w:pStyle w:val="BodyText"/>
        <w:rPr>
          <w:bCs/>
          <w:sz w:val="24"/>
          <w:szCs w:val="24"/>
        </w:rPr>
      </w:pPr>
      <w:r w:rsidRPr="00E953EC">
        <w:rPr>
          <w:bCs/>
          <w:sz w:val="24"/>
          <w:szCs w:val="24"/>
        </w:rPr>
        <w:t>“show how ...”, “support yo</w:t>
      </w:r>
      <w:r w:rsidR="004F75AF" w:rsidRPr="00E953EC">
        <w:rPr>
          <w:bCs/>
          <w:sz w:val="24"/>
          <w:szCs w:val="24"/>
        </w:rPr>
        <w:t>ur answer”, “explain by ....”</w:t>
      </w:r>
      <w:r w:rsidR="0006700C">
        <w:rPr>
          <w:bCs/>
          <w:sz w:val="24"/>
          <w:szCs w:val="24"/>
        </w:rPr>
        <w:t>, th</w:t>
      </w:r>
      <w:r w:rsidRPr="00E953EC">
        <w:rPr>
          <w:bCs/>
          <w:sz w:val="24"/>
          <w:szCs w:val="24"/>
        </w:rPr>
        <w:t>e</w:t>
      </w:r>
      <w:r w:rsidR="004F75AF" w:rsidRPr="00E953EC">
        <w:rPr>
          <w:bCs/>
          <w:sz w:val="24"/>
          <w:szCs w:val="24"/>
        </w:rPr>
        <w:t xml:space="preserve"> u</w:t>
      </w:r>
      <w:r w:rsidRPr="00E953EC">
        <w:rPr>
          <w:bCs/>
          <w:sz w:val="24"/>
          <w:szCs w:val="24"/>
        </w:rPr>
        <w:t xml:space="preserve">se </w:t>
      </w:r>
      <w:r w:rsidR="004F75AF" w:rsidRPr="00E953EC">
        <w:rPr>
          <w:bCs/>
          <w:sz w:val="24"/>
          <w:szCs w:val="24"/>
        </w:rPr>
        <w:t xml:space="preserve">of such </w:t>
      </w:r>
      <w:r w:rsidRPr="00E953EC">
        <w:rPr>
          <w:bCs/>
          <w:sz w:val="24"/>
          <w:szCs w:val="24"/>
        </w:rPr>
        <w:t xml:space="preserve">phrases </w:t>
      </w:r>
      <w:r w:rsidR="004F75AF" w:rsidRPr="00E953EC">
        <w:rPr>
          <w:bCs/>
          <w:sz w:val="24"/>
          <w:szCs w:val="24"/>
        </w:rPr>
        <w:t xml:space="preserve">should </w:t>
      </w:r>
      <w:r w:rsidRPr="00E953EC">
        <w:rPr>
          <w:bCs/>
          <w:sz w:val="24"/>
          <w:szCs w:val="24"/>
        </w:rPr>
        <w:t xml:space="preserve">indicate </w:t>
      </w:r>
      <w:r w:rsidR="004F75AF" w:rsidRPr="00E953EC">
        <w:rPr>
          <w:bCs/>
          <w:sz w:val="24"/>
          <w:szCs w:val="24"/>
        </w:rPr>
        <w:t xml:space="preserve">to the learner </w:t>
      </w:r>
      <w:r w:rsidRPr="00E953EC">
        <w:rPr>
          <w:bCs/>
          <w:sz w:val="24"/>
          <w:szCs w:val="24"/>
        </w:rPr>
        <w:t>that more than a worked</w:t>
      </w:r>
      <w:r w:rsidR="004F75AF" w:rsidRPr="00E953EC">
        <w:rPr>
          <w:bCs/>
          <w:sz w:val="24"/>
          <w:szCs w:val="24"/>
        </w:rPr>
        <w:t xml:space="preserve"> answer is required, i.e. an explanation of their answer such as a comparison between two values is required. </w:t>
      </w:r>
      <w:r w:rsidRPr="00E953EC">
        <w:rPr>
          <w:bCs/>
          <w:sz w:val="24"/>
          <w:szCs w:val="24"/>
        </w:rPr>
        <w:t xml:space="preserve"> </w:t>
      </w:r>
      <w:r w:rsidR="004F75AF" w:rsidRPr="00E953EC">
        <w:rPr>
          <w:bCs/>
          <w:sz w:val="24"/>
          <w:szCs w:val="24"/>
        </w:rPr>
        <w:t xml:space="preserve">This then </w:t>
      </w:r>
      <w:r w:rsidR="00E953EC" w:rsidRPr="00E953EC">
        <w:rPr>
          <w:bCs/>
          <w:sz w:val="24"/>
          <w:szCs w:val="24"/>
        </w:rPr>
        <w:t xml:space="preserve">fulfills the </w:t>
      </w:r>
      <w:r w:rsidRPr="00E953EC">
        <w:rPr>
          <w:bCs/>
          <w:sz w:val="24"/>
          <w:szCs w:val="24"/>
        </w:rPr>
        <w:t xml:space="preserve">Level 2 Skill Standards of </w:t>
      </w:r>
      <w:r w:rsidR="004F75AF" w:rsidRPr="00E953EC">
        <w:rPr>
          <w:bCs/>
          <w:sz w:val="24"/>
          <w:szCs w:val="24"/>
        </w:rPr>
        <w:t>“</w:t>
      </w:r>
      <w:r w:rsidRPr="00E953EC">
        <w:rPr>
          <w:bCs/>
          <w:sz w:val="24"/>
          <w:szCs w:val="24"/>
        </w:rPr>
        <w:t>Interpret and communicate solutions to multi-stage practical problems in familiar and unfamiliar contexts and situations</w:t>
      </w:r>
      <w:r w:rsidR="004F75AF" w:rsidRPr="00E953EC">
        <w:rPr>
          <w:bCs/>
          <w:sz w:val="24"/>
          <w:szCs w:val="24"/>
        </w:rPr>
        <w:t>”</w:t>
      </w:r>
      <w:r w:rsidRPr="00E953EC">
        <w:rPr>
          <w:bCs/>
          <w:sz w:val="24"/>
          <w:szCs w:val="24"/>
        </w:rPr>
        <w:t xml:space="preserve"> </w:t>
      </w:r>
      <w:r w:rsidR="004F75AF" w:rsidRPr="00E953EC">
        <w:rPr>
          <w:bCs/>
          <w:sz w:val="24"/>
          <w:szCs w:val="24"/>
        </w:rPr>
        <w:t>as well as “</w:t>
      </w:r>
      <w:r w:rsidRPr="00E953EC">
        <w:rPr>
          <w:bCs/>
          <w:sz w:val="24"/>
          <w:szCs w:val="24"/>
        </w:rPr>
        <w:t>Draw conclusions and provide mathematical justifications</w:t>
      </w:r>
      <w:r w:rsidR="00E953EC" w:rsidRPr="00E953EC">
        <w:rPr>
          <w:bCs/>
          <w:sz w:val="24"/>
          <w:szCs w:val="24"/>
        </w:rPr>
        <w:t>”.  Again on many occasions learners</w:t>
      </w:r>
      <w:r w:rsidRPr="00E953EC">
        <w:rPr>
          <w:bCs/>
          <w:sz w:val="24"/>
          <w:szCs w:val="24"/>
        </w:rPr>
        <w:t xml:space="preserve"> are often not awarded </w:t>
      </w:r>
      <w:r w:rsidR="00E953EC" w:rsidRPr="00E953EC">
        <w:rPr>
          <w:bCs/>
          <w:sz w:val="24"/>
          <w:szCs w:val="24"/>
        </w:rPr>
        <w:t xml:space="preserve">marks </w:t>
      </w:r>
      <w:r w:rsidRPr="00E953EC">
        <w:rPr>
          <w:bCs/>
          <w:sz w:val="24"/>
          <w:szCs w:val="24"/>
        </w:rPr>
        <w:t>d</w:t>
      </w:r>
      <w:r w:rsidR="004F75AF" w:rsidRPr="00E953EC">
        <w:rPr>
          <w:bCs/>
          <w:sz w:val="24"/>
          <w:szCs w:val="24"/>
        </w:rPr>
        <w:t>ue to the lack of explanation or</w:t>
      </w:r>
      <w:r w:rsidRPr="00E953EC">
        <w:rPr>
          <w:bCs/>
          <w:sz w:val="24"/>
          <w:szCs w:val="24"/>
        </w:rPr>
        <w:t xml:space="preserve"> justification of learner</w:t>
      </w:r>
      <w:r w:rsidR="004F75AF" w:rsidRPr="00E953EC">
        <w:rPr>
          <w:bCs/>
          <w:sz w:val="24"/>
          <w:szCs w:val="24"/>
        </w:rPr>
        <w:t>s’ choices or responses from their calculations.</w:t>
      </w:r>
    </w:p>
    <w:p w:rsidR="00B20481" w:rsidRPr="00E953EC" w:rsidRDefault="00B20481" w:rsidP="00B20481">
      <w:pPr>
        <w:pStyle w:val="BodyText"/>
        <w:rPr>
          <w:bCs/>
          <w:sz w:val="24"/>
          <w:szCs w:val="24"/>
        </w:rPr>
      </w:pPr>
    </w:p>
    <w:p w:rsidR="004F75AF" w:rsidRDefault="004F75AF" w:rsidP="00E66697">
      <w:pPr>
        <w:pStyle w:val="BodyText"/>
        <w:rPr>
          <w:b/>
          <w:bCs/>
          <w:color w:val="00B4BC"/>
          <w:sz w:val="28"/>
          <w:szCs w:val="22"/>
        </w:rPr>
      </w:pPr>
    </w:p>
    <w:p w:rsidR="004F75AF" w:rsidRDefault="004F75AF" w:rsidP="004F75AF">
      <w:pPr>
        <w:pStyle w:val="BodyText"/>
        <w:rPr>
          <w:b/>
          <w:bCs/>
          <w:color w:val="00B4BC"/>
          <w:sz w:val="28"/>
          <w:szCs w:val="22"/>
        </w:rPr>
      </w:pPr>
      <w:r w:rsidRPr="004F75AF">
        <w:rPr>
          <w:b/>
          <w:bCs/>
          <w:color w:val="00B4BC"/>
          <w:sz w:val="28"/>
          <w:szCs w:val="22"/>
        </w:rPr>
        <w:t>Generic Overview:</w:t>
      </w:r>
    </w:p>
    <w:p w:rsidR="00E953EC" w:rsidRDefault="00E953EC" w:rsidP="004F75AF">
      <w:pPr>
        <w:pStyle w:val="BodyText"/>
        <w:rPr>
          <w:b/>
          <w:bCs/>
          <w:color w:val="00B4BC"/>
          <w:sz w:val="28"/>
          <w:szCs w:val="22"/>
        </w:rPr>
      </w:pPr>
    </w:p>
    <w:p w:rsidR="00061360" w:rsidRDefault="004F75AF" w:rsidP="004F75AF">
      <w:pPr>
        <w:pStyle w:val="BodyText"/>
        <w:rPr>
          <w:bCs/>
          <w:sz w:val="24"/>
          <w:szCs w:val="24"/>
        </w:rPr>
      </w:pPr>
      <w:r>
        <w:rPr>
          <w:bCs/>
          <w:sz w:val="24"/>
          <w:szCs w:val="24"/>
        </w:rPr>
        <w:t>All learners should be given ample opportunity to practice the required skills as stated in the assessment</w:t>
      </w:r>
      <w:r w:rsidR="00061360">
        <w:rPr>
          <w:bCs/>
          <w:sz w:val="24"/>
          <w:szCs w:val="24"/>
        </w:rPr>
        <w:t xml:space="preserve"> specifications and this can include the use of sample assessment scripts with associated mark schemes which can be found on the NCFE website. There is also a full suite of resources which includes </w:t>
      </w:r>
      <w:r w:rsidR="0006700C">
        <w:rPr>
          <w:bCs/>
          <w:sz w:val="24"/>
          <w:szCs w:val="24"/>
        </w:rPr>
        <w:t>PowerPoints</w:t>
      </w:r>
      <w:r w:rsidR="00061360">
        <w:rPr>
          <w:bCs/>
          <w:sz w:val="24"/>
          <w:szCs w:val="24"/>
        </w:rPr>
        <w:t xml:space="preserve">, learner revision sheets, activity and answer sheets as well as learner checklists for both levels. </w:t>
      </w:r>
    </w:p>
    <w:p w:rsidR="00061360" w:rsidRDefault="00061360" w:rsidP="004F75AF">
      <w:pPr>
        <w:pStyle w:val="BodyText"/>
        <w:rPr>
          <w:bCs/>
          <w:sz w:val="24"/>
          <w:szCs w:val="24"/>
        </w:rPr>
      </w:pPr>
      <w:r>
        <w:rPr>
          <w:bCs/>
          <w:sz w:val="24"/>
          <w:szCs w:val="24"/>
        </w:rPr>
        <w:t>Learners sh</w:t>
      </w:r>
      <w:r w:rsidR="00C92A03">
        <w:rPr>
          <w:bCs/>
          <w:sz w:val="24"/>
          <w:szCs w:val="24"/>
        </w:rPr>
        <w:t>ould have the ability to practic</w:t>
      </w:r>
      <w:r>
        <w:rPr>
          <w:bCs/>
          <w:sz w:val="24"/>
          <w:szCs w:val="24"/>
        </w:rPr>
        <w:t>e the differing skills in a range of tasks and this practi</w:t>
      </w:r>
      <w:r w:rsidR="00C92A03">
        <w:rPr>
          <w:bCs/>
          <w:sz w:val="24"/>
          <w:szCs w:val="24"/>
        </w:rPr>
        <w:t>c</w:t>
      </w:r>
      <w:r>
        <w:rPr>
          <w:bCs/>
          <w:sz w:val="24"/>
          <w:szCs w:val="24"/>
        </w:rPr>
        <w:t xml:space="preserve">e will support their development of transferable skills. </w:t>
      </w:r>
      <w:r w:rsidR="00E01DBF">
        <w:rPr>
          <w:bCs/>
          <w:sz w:val="24"/>
          <w:szCs w:val="24"/>
        </w:rPr>
        <w:t xml:space="preserve">Learners should also have the opportunity to apply the required skills to a variety of familiar and non-familiar tasks. </w:t>
      </w:r>
    </w:p>
    <w:p w:rsidR="00061360" w:rsidRDefault="00061360" w:rsidP="004F75AF">
      <w:pPr>
        <w:pStyle w:val="BodyText"/>
        <w:rPr>
          <w:bCs/>
          <w:sz w:val="24"/>
          <w:szCs w:val="24"/>
        </w:rPr>
      </w:pPr>
    </w:p>
    <w:p w:rsidR="004F75AF" w:rsidRPr="004F75AF" w:rsidRDefault="004F75AF" w:rsidP="004F75AF">
      <w:pPr>
        <w:pStyle w:val="BodyText"/>
        <w:rPr>
          <w:bCs/>
          <w:sz w:val="24"/>
          <w:szCs w:val="24"/>
        </w:rPr>
      </w:pPr>
      <w:r w:rsidRPr="004F75AF">
        <w:rPr>
          <w:bCs/>
          <w:sz w:val="24"/>
          <w:szCs w:val="24"/>
        </w:rPr>
        <w:t>Errors at the initi</w:t>
      </w:r>
      <w:r w:rsidR="003036E5">
        <w:rPr>
          <w:bCs/>
          <w:sz w:val="24"/>
          <w:szCs w:val="24"/>
        </w:rPr>
        <w:t xml:space="preserve">al stages of tasks are common and may be as a result of learners not </w:t>
      </w:r>
      <w:r w:rsidR="00061360">
        <w:rPr>
          <w:bCs/>
          <w:sz w:val="24"/>
          <w:szCs w:val="24"/>
        </w:rPr>
        <w:t>ensur</w:t>
      </w:r>
      <w:r w:rsidR="003036E5">
        <w:rPr>
          <w:bCs/>
          <w:sz w:val="24"/>
          <w:szCs w:val="24"/>
        </w:rPr>
        <w:t>ing</w:t>
      </w:r>
      <w:r w:rsidR="00061360">
        <w:rPr>
          <w:bCs/>
          <w:sz w:val="24"/>
          <w:szCs w:val="24"/>
        </w:rPr>
        <w:t xml:space="preserve"> that they </w:t>
      </w:r>
      <w:r w:rsidR="003036E5">
        <w:rPr>
          <w:bCs/>
          <w:sz w:val="24"/>
          <w:szCs w:val="24"/>
        </w:rPr>
        <w:t xml:space="preserve">have </w:t>
      </w:r>
      <w:r w:rsidR="00061360">
        <w:rPr>
          <w:bCs/>
          <w:sz w:val="24"/>
          <w:szCs w:val="24"/>
        </w:rPr>
        <w:t>take</w:t>
      </w:r>
      <w:r w:rsidR="003036E5">
        <w:rPr>
          <w:bCs/>
          <w:sz w:val="24"/>
          <w:szCs w:val="24"/>
        </w:rPr>
        <w:t>n</w:t>
      </w:r>
      <w:r w:rsidR="00061360">
        <w:rPr>
          <w:bCs/>
          <w:sz w:val="24"/>
          <w:szCs w:val="24"/>
        </w:rPr>
        <w:t xml:space="preserve"> c</w:t>
      </w:r>
      <w:r w:rsidRPr="004F75AF">
        <w:rPr>
          <w:bCs/>
          <w:sz w:val="24"/>
          <w:szCs w:val="24"/>
        </w:rPr>
        <w:t>are in reading the task instructions</w:t>
      </w:r>
      <w:r w:rsidR="003036E5">
        <w:rPr>
          <w:bCs/>
          <w:sz w:val="24"/>
          <w:szCs w:val="24"/>
        </w:rPr>
        <w:t>. Learners should be supported</w:t>
      </w:r>
      <w:r w:rsidR="00061360">
        <w:rPr>
          <w:bCs/>
          <w:sz w:val="24"/>
          <w:szCs w:val="24"/>
        </w:rPr>
        <w:t xml:space="preserve"> to read questions more than once and in the case of paper based assessments could be encouraged to underline of highlight key information</w:t>
      </w:r>
      <w:r w:rsidR="003036E5">
        <w:rPr>
          <w:bCs/>
          <w:sz w:val="24"/>
          <w:szCs w:val="24"/>
        </w:rPr>
        <w:t>.</w:t>
      </w:r>
    </w:p>
    <w:p w:rsidR="003036E5" w:rsidRDefault="003036E5" w:rsidP="004F75AF">
      <w:pPr>
        <w:pStyle w:val="BodyText"/>
        <w:rPr>
          <w:bCs/>
          <w:sz w:val="24"/>
          <w:szCs w:val="24"/>
        </w:rPr>
      </w:pPr>
      <w:r>
        <w:rPr>
          <w:bCs/>
          <w:sz w:val="24"/>
          <w:szCs w:val="24"/>
        </w:rPr>
        <w:t xml:space="preserve">Errors have been seen in identifying dimensions, </w:t>
      </w:r>
      <w:r w:rsidR="00E953EC">
        <w:rPr>
          <w:bCs/>
          <w:sz w:val="24"/>
          <w:szCs w:val="24"/>
        </w:rPr>
        <w:t xml:space="preserve">for example: </w:t>
      </w:r>
      <w:r w:rsidR="004F75AF" w:rsidRPr="004F75AF">
        <w:rPr>
          <w:bCs/>
          <w:sz w:val="24"/>
          <w:szCs w:val="24"/>
        </w:rPr>
        <w:t>internal volume</w:t>
      </w:r>
      <w:r>
        <w:rPr>
          <w:bCs/>
          <w:sz w:val="24"/>
          <w:szCs w:val="24"/>
        </w:rPr>
        <w:t xml:space="preserve"> or in calculations involving compound shapes with missing measurements being incorrectly calculated.</w:t>
      </w:r>
    </w:p>
    <w:p w:rsidR="00E953EC" w:rsidRDefault="00E953EC" w:rsidP="004F75AF">
      <w:pPr>
        <w:pStyle w:val="BodyText"/>
        <w:rPr>
          <w:bCs/>
          <w:sz w:val="24"/>
          <w:szCs w:val="24"/>
        </w:rPr>
      </w:pPr>
    </w:p>
    <w:p w:rsidR="004F75AF" w:rsidRDefault="004F75AF" w:rsidP="004F75AF">
      <w:pPr>
        <w:pStyle w:val="BodyText"/>
        <w:rPr>
          <w:bCs/>
          <w:sz w:val="24"/>
          <w:szCs w:val="24"/>
        </w:rPr>
      </w:pPr>
      <w:r w:rsidRPr="004F75AF">
        <w:rPr>
          <w:bCs/>
          <w:sz w:val="24"/>
          <w:szCs w:val="24"/>
        </w:rPr>
        <w:t>Learners should al</w:t>
      </w:r>
      <w:r w:rsidR="003036E5">
        <w:rPr>
          <w:bCs/>
          <w:sz w:val="24"/>
          <w:szCs w:val="24"/>
        </w:rPr>
        <w:t>so be encouraged to attempt all</w:t>
      </w:r>
      <w:r w:rsidRPr="004F75AF">
        <w:rPr>
          <w:bCs/>
          <w:sz w:val="24"/>
          <w:szCs w:val="24"/>
        </w:rPr>
        <w:t xml:space="preserve"> task</w:t>
      </w:r>
      <w:r w:rsidR="003036E5">
        <w:rPr>
          <w:bCs/>
          <w:sz w:val="24"/>
          <w:szCs w:val="24"/>
        </w:rPr>
        <w:t>s as marks may sometimes be awarded for the correct method seen even when incorrect values are used and also marks may be awarded for follow through, where an incorrectly calculated value has subsequently been used with the correct following process or method.</w:t>
      </w:r>
    </w:p>
    <w:p w:rsidR="003036E5" w:rsidRPr="004F75AF" w:rsidRDefault="003036E5" w:rsidP="004F75AF">
      <w:pPr>
        <w:pStyle w:val="BodyText"/>
        <w:rPr>
          <w:bCs/>
          <w:sz w:val="24"/>
          <w:szCs w:val="24"/>
        </w:rPr>
      </w:pPr>
    </w:p>
    <w:p w:rsidR="00F027E4" w:rsidRDefault="004F75AF" w:rsidP="003036E5">
      <w:pPr>
        <w:pStyle w:val="BodyText"/>
        <w:rPr>
          <w:bCs/>
          <w:sz w:val="24"/>
          <w:szCs w:val="24"/>
        </w:rPr>
      </w:pPr>
      <w:r w:rsidRPr="004F75AF">
        <w:rPr>
          <w:bCs/>
          <w:sz w:val="24"/>
          <w:szCs w:val="24"/>
        </w:rPr>
        <w:t>Similarly, care in presenting information is important. Displays of calculations and</w:t>
      </w:r>
      <w:r w:rsidR="0006700C">
        <w:rPr>
          <w:bCs/>
          <w:sz w:val="24"/>
          <w:szCs w:val="24"/>
        </w:rPr>
        <w:t xml:space="preserve"> </w:t>
      </w:r>
      <w:r w:rsidR="00E953EC">
        <w:rPr>
          <w:bCs/>
          <w:sz w:val="24"/>
          <w:szCs w:val="24"/>
        </w:rPr>
        <w:t>approaches, both</w:t>
      </w:r>
      <w:r w:rsidRPr="004F75AF">
        <w:rPr>
          <w:bCs/>
          <w:sz w:val="24"/>
          <w:szCs w:val="24"/>
        </w:rPr>
        <w:t xml:space="preserve"> on-line or paper based, were generally clear and sufficient </w:t>
      </w:r>
      <w:r w:rsidR="003036E5">
        <w:rPr>
          <w:bCs/>
          <w:sz w:val="24"/>
          <w:szCs w:val="24"/>
        </w:rPr>
        <w:t>and in some cases resulted in marks being awarded where full marks were not ac</w:t>
      </w:r>
      <w:r w:rsidRPr="004F75AF">
        <w:rPr>
          <w:bCs/>
          <w:sz w:val="24"/>
          <w:szCs w:val="24"/>
        </w:rPr>
        <w:t xml:space="preserve">hieved. However, there were </w:t>
      </w:r>
      <w:r w:rsidR="003036E5">
        <w:rPr>
          <w:bCs/>
          <w:sz w:val="24"/>
          <w:szCs w:val="24"/>
        </w:rPr>
        <w:t>some examples seen where learners had only given a final answer without any evidence being seen of calculations. This meant that if the learner’s answer was incorrect</w:t>
      </w:r>
      <w:r w:rsidR="00E953EC">
        <w:rPr>
          <w:bCs/>
          <w:sz w:val="24"/>
          <w:szCs w:val="24"/>
        </w:rPr>
        <w:t>,</w:t>
      </w:r>
      <w:r w:rsidR="003036E5">
        <w:rPr>
          <w:bCs/>
          <w:sz w:val="24"/>
          <w:szCs w:val="24"/>
        </w:rPr>
        <w:t xml:space="preserve"> then no part marks could have been awarded and for some learners this made the difference again between achieving and not achieving.</w:t>
      </w:r>
      <w:r w:rsidR="00B3466F">
        <w:rPr>
          <w:bCs/>
          <w:sz w:val="24"/>
          <w:szCs w:val="24"/>
        </w:rPr>
        <w:t xml:space="preserve"> </w:t>
      </w:r>
    </w:p>
    <w:p w:rsidR="004F75AF" w:rsidRDefault="00B3466F" w:rsidP="003036E5">
      <w:pPr>
        <w:pStyle w:val="BodyText"/>
        <w:rPr>
          <w:bCs/>
          <w:sz w:val="24"/>
          <w:szCs w:val="24"/>
        </w:rPr>
      </w:pPr>
      <w:r>
        <w:rPr>
          <w:bCs/>
          <w:sz w:val="24"/>
          <w:szCs w:val="24"/>
        </w:rPr>
        <w:t>In other examples</w:t>
      </w:r>
      <w:r w:rsidR="00F027E4">
        <w:rPr>
          <w:bCs/>
          <w:sz w:val="24"/>
          <w:szCs w:val="24"/>
        </w:rPr>
        <w:t xml:space="preserve">, purely for paper-based assessments, </w:t>
      </w:r>
      <w:r>
        <w:rPr>
          <w:bCs/>
          <w:sz w:val="24"/>
          <w:szCs w:val="24"/>
        </w:rPr>
        <w:t>learners’ handwriting was poor and on rare occasions it was extremely difficult to decipher what working out a learner had shown. Some examples were also seen of learners completing the assessments in pencil, which again sometimes made it difficult</w:t>
      </w:r>
      <w:r w:rsidR="00F027E4">
        <w:rPr>
          <w:bCs/>
          <w:sz w:val="24"/>
          <w:szCs w:val="24"/>
        </w:rPr>
        <w:t>,</w:t>
      </w:r>
      <w:r>
        <w:rPr>
          <w:bCs/>
          <w:sz w:val="24"/>
          <w:szCs w:val="24"/>
        </w:rPr>
        <w:t xml:space="preserve"> if final answers were incorrect</w:t>
      </w:r>
      <w:r w:rsidR="00F027E4">
        <w:rPr>
          <w:bCs/>
          <w:sz w:val="24"/>
          <w:szCs w:val="24"/>
        </w:rPr>
        <w:t>,</w:t>
      </w:r>
      <w:r>
        <w:rPr>
          <w:bCs/>
          <w:sz w:val="24"/>
          <w:szCs w:val="24"/>
        </w:rPr>
        <w:t xml:space="preserve"> to </w:t>
      </w:r>
      <w:r w:rsidR="00F027E4">
        <w:rPr>
          <w:bCs/>
          <w:sz w:val="24"/>
          <w:szCs w:val="24"/>
        </w:rPr>
        <w:t>award part marks for correct values or methods used. Learners should be completing such assessments in pen at all times.</w:t>
      </w:r>
    </w:p>
    <w:p w:rsidR="00E01DBF" w:rsidRPr="004F75AF" w:rsidRDefault="00E01DBF" w:rsidP="003036E5">
      <w:pPr>
        <w:pStyle w:val="BodyText"/>
        <w:rPr>
          <w:bCs/>
          <w:sz w:val="24"/>
          <w:szCs w:val="24"/>
        </w:rPr>
      </w:pPr>
    </w:p>
    <w:p w:rsidR="00E01DBF" w:rsidRDefault="004F75AF" w:rsidP="004F75AF">
      <w:pPr>
        <w:pStyle w:val="BodyText"/>
        <w:rPr>
          <w:bCs/>
          <w:sz w:val="24"/>
          <w:szCs w:val="24"/>
        </w:rPr>
      </w:pPr>
      <w:r w:rsidRPr="004F75AF">
        <w:rPr>
          <w:bCs/>
          <w:sz w:val="24"/>
          <w:szCs w:val="24"/>
        </w:rPr>
        <w:t xml:space="preserve">Additionally, I would recommend that practice using </w:t>
      </w:r>
      <w:r w:rsidR="00E01DBF">
        <w:rPr>
          <w:bCs/>
          <w:sz w:val="24"/>
          <w:szCs w:val="24"/>
        </w:rPr>
        <w:t>checking or final answers</w:t>
      </w:r>
      <w:r w:rsidRPr="004F75AF">
        <w:rPr>
          <w:bCs/>
          <w:sz w:val="24"/>
          <w:szCs w:val="24"/>
        </w:rPr>
        <w:t xml:space="preserve"> is incorporated within</w:t>
      </w:r>
      <w:r w:rsidR="00E953EC">
        <w:rPr>
          <w:bCs/>
          <w:sz w:val="24"/>
          <w:szCs w:val="24"/>
        </w:rPr>
        <w:t xml:space="preserve"> </w:t>
      </w:r>
      <w:r w:rsidRPr="004F75AF">
        <w:rPr>
          <w:bCs/>
          <w:sz w:val="24"/>
          <w:szCs w:val="24"/>
        </w:rPr>
        <w:t xml:space="preserve">preparation for </w:t>
      </w:r>
      <w:r w:rsidR="00E953EC">
        <w:rPr>
          <w:bCs/>
          <w:sz w:val="24"/>
          <w:szCs w:val="24"/>
        </w:rPr>
        <w:t xml:space="preserve">their final assessment with the intention </w:t>
      </w:r>
      <w:r w:rsidRPr="004F75AF">
        <w:rPr>
          <w:bCs/>
          <w:sz w:val="24"/>
          <w:szCs w:val="24"/>
        </w:rPr>
        <w:t xml:space="preserve">to increase learners’ familiarity </w:t>
      </w:r>
      <w:r w:rsidR="00E953EC">
        <w:rPr>
          <w:bCs/>
          <w:sz w:val="24"/>
          <w:szCs w:val="24"/>
        </w:rPr>
        <w:t xml:space="preserve">of </w:t>
      </w:r>
      <w:r w:rsidR="00E01DBF">
        <w:rPr>
          <w:bCs/>
          <w:sz w:val="24"/>
          <w:szCs w:val="24"/>
        </w:rPr>
        <w:t xml:space="preserve">a </w:t>
      </w:r>
      <w:r w:rsidR="00E953EC">
        <w:rPr>
          <w:bCs/>
          <w:sz w:val="24"/>
          <w:szCs w:val="24"/>
        </w:rPr>
        <w:t xml:space="preserve">range of tasks </w:t>
      </w:r>
      <w:r w:rsidRPr="004F75AF">
        <w:rPr>
          <w:bCs/>
          <w:sz w:val="24"/>
          <w:szCs w:val="24"/>
        </w:rPr>
        <w:t>and to reduce the</w:t>
      </w:r>
      <w:r w:rsidR="00E953EC">
        <w:rPr>
          <w:bCs/>
          <w:sz w:val="24"/>
          <w:szCs w:val="24"/>
        </w:rPr>
        <w:t xml:space="preserve"> </w:t>
      </w:r>
      <w:r w:rsidRPr="004F75AF">
        <w:rPr>
          <w:bCs/>
          <w:sz w:val="24"/>
          <w:szCs w:val="24"/>
        </w:rPr>
        <w:t xml:space="preserve">amount of no responses to check requests. </w:t>
      </w:r>
    </w:p>
    <w:p w:rsidR="004F75AF" w:rsidRPr="00E66697" w:rsidRDefault="004F75AF" w:rsidP="004F75AF">
      <w:pPr>
        <w:pStyle w:val="BodyText"/>
        <w:rPr>
          <w:b/>
          <w:bCs/>
          <w:color w:val="00B4BC"/>
          <w:sz w:val="28"/>
          <w:szCs w:val="22"/>
        </w:rPr>
      </w:pPr>
      <w:r w:rsidRPr="004F75AF">
        <w:rPr>
          <w:bCs/>
          <w:sz w:val="24"/>
          <w:szCs w:val="24"/>
        </w:rPr>
        <w:t>I would also recommend that learners</w:t>
      </w:r>
      <w:r w:rsidR="00E953EC">
        <w:rPr>
          <w:bCs/>
          <w:sz w:val="24"/>
          <w:szCs w:val="24"/>
        </w:rPr>
        <w:t xml:space="preserve"> are encouraged to </w:t>
      </w:r>
      <w:r w:rsidRPr="004F75AF">
        <w:rPr>
          <w:bCs/>
          <w:sz w:val="24"/>
          <w:szCs w:val="24"/>
        </w:rPr>
        <w:t xml:space="preserve">return to the task’s instructions after </w:t>
      </w:r>
      <w:r w:rsidR="00E953EC">
        <w:rPr>
          <w:bCs/>
          <w:sz w:val="24"/>
          <w:szCs w:val="24"/>
        </w:rPr>
        <w:t xml:space="preserve">completion of </w:t>
      </w:r>
      <w:r w:rsidRPr="004F75AF">
        <w:rPr>
          <w:bCs/>
          <w:sz w:val="24"/>
          <w:szCs w:val="24"/>
        </w:rPr>
        <w:t>a task check that their</w:t>
      </w:r>
      <w:r w:rsidR="00E953EC">
        <w:rPr>
          <w:bCs/>
          <w:sz w:val="24"/>
          <w:szCs w:val="24"/>
        </w:rPr>
        <w:t xml:space="preserve"> </w:t>
      </w:r>
      <w:r w:rsidRPr="004F75AF">
        <w:rPr>
          <w:bCs/>
          <w:sz w:val="24"/>
          <w:szCs w:val="24"/>
        </w:rPr>
        <w:t xml:space="preserve">final answer is displayed in </w:t>
      </w:r>
      <w:r w:rsidR="00E953EC">
        <w:rPr>
          <w:bCs/>
          <w:sz w:val="24"/>
          <w:szCs w:val="24"/>
        </w:rPr>
        <w:t xml:space="preserve">as requested in the </w:t>
      </w:r>
      <w:r w:rsidRPr="004F75AF">
        <w:rPr>
          <w:bCs/>
          <w:sz w:val="24"/>
          <w:szCs w:val="24"/>
        </w:rPr>
        <w:t>task instructions</w:t>
      </w:r>
      <w:r w:rsidR="00E953EC">
        <w:rPr>
          <w:bCs/>
          <w:sz w:val="24"/>
          <w:szCs w:val="24"/>
        </w:rPr>
        <w:t>; for example:</w:t>
      </w:r>
      <w:r w:rsidRPr="004F75AF">
        <w:rPr>
          <w:bCs/>
          <w:sz w:val="24"/>
          <w:szCs w:val="24"/>
        </w:rPr>
        <w:t xml:space="preserve"> to </w:t>
      </w:r>
      <w:r w:rsidR="00E953EC">
        <w:rPr>
          <w:bCs/>
          <w:sz w:val="24"/>
          <w:szCs w:val="24"/>
        </w:rPr>
        <w:t xml:space="preserve">1 or </w:t>
      </w:r>
      <w:r w:rsidRPr="004F75AF">
        <w:rPr>
          <w:bCs/>
          <w:sz w:val="24"/>
          <w:szCs w:val="24"/>
        </w:rPr>
        <w:t>2</w:t>
      </w:r>
      <w:r w:rsidR="00E953EC">
        <w:rPr>
          <w:bCs/>
          <w:sz w:val="24"/>
          <w:szCs w:val="24"/>
        </w:rPr>
        <w:t xml:space="preserve"> decimal places;</w:t>
      </w:r>
      <w:r w:rsidRPr="004F75AF">
        <w:rPr>
          <w:bCs/>
          <w:sz w:val="24"/>
          <w:szCs w:val="24"/>
        </w:rPr>
        <w:t xml:space="preserve"> with appropriate units </w:t>
      </w:r>
      <w:r w:rsidR="00E953EC">
        <w:rPr>
          <w:bCs/>
          <w:sz w:val="24"/>
          <w:szCs w:val="24"/>
        </w:rPr>
        <w:t xml:space="preserve">showing </w:t>
      </w:r>
      <w:r w:rsidRPr="004F75AF">
        <w:rPr>
          <w:bCs/>
          <w:sz w:val="24"/>
          <w:szCs w:val="24"/>
        </w:rPr>
        <w:t>area as m2</w:t>
      </w:r>
      <w:r w:rsidR="00E953EC">
        <w:rPr>
          <w:bCs/>
          <w:sz w:val="24"/>
          <w:szCs w:val="24"/>
        </w:rPr>
        <w:t xml:space="preserve"> </w:t>
      </w:r>
      <w:r w:rsidRPr="004F75AF">
        <w:rPr>
          <w:bCs/>
          <w:sz w:val="24"/>
          <w:szCs w:val="24"/>
        </w:rPr>
        <w:t>or m sq</w:t>
      </w:r>
      <w:r w:rsidR="00E953EC">
        <w:rPr>
          <w:bCs/>
          <w:sz w:val="24"/>
          <w:szCs w:val="24"/>
        </w:rPr>
        <w:t>/squared/square</w:t>
      </w:r>
      <w:r w:rsidRPr="004F75AF">
        <w:rPr>
          <w:bCs/>
          <w:sz w:val="24"/>
          <w:szCs w:val="24"/>
        </w:rPr>
        <w:t xml:space="preserve"> or with an</w:t>
      </w:r>
      <w:r w:rsidR="00E953EC">
        <w:rPr>
          <w:bCs/>
          <w:sz w:val="24"/>
          <w:szCs w:val="24"/>
        </w:rPr>
        <w:t xml:space="preserve"> </w:t>
      </w:r>
      <w:r w:rsidRPr="004F75AF">
        <w:rPr>
          <w:bCs/>
          <w:sz w:val="24"/>
          <w:szCs w:val="24"/>
        </w:rPr>
        <w:t>appropriate comment</w:t>
      </w:r>
      <w:r w:rsidR="00E953EC">
        <w:rPr>
          <w:bCs/>
          <w:sz w:val="24"/>
          <w:szCs w:val="24"/>
        </w:rPr>
        <w:t>/ comparison</w:t>
      </w:r>
      <w:r w:rsidR="00B3466F">
        <w:rPr>
          <w:bCs/>
          <w:sz w:val="24"/>
          <w:szCs w:val="24"/>
        </w:rPr>
        <w:t xml:space="preserve"> or conclusion.</w:t>
      </w:r>
    </w:p>
    <w:p w:rsidR="00E66697" w:rsidRDefault="00E66697" w:rsidP="00E66697">
      <w:pPr>
        <w:pStyle w:val="BodyText"/>
        <w:rPr>
          <w:bCs/>
          <w:sz w:val="22"/>
          <w:szCs w:val="22"/>
        </w:rPr>
      </w:pPr>
    </w:p>
    <w:p w:rsidR="00E01DBF" w:rsidRDefault="00E01DBF" w:rsidP="00B20481">
      <w:pPr>
        <w:pStyle w:val="BodyText"/>
        <w:rPr>
          <w:bCs/>
          <w:sz w:val="24"/>
          <w:szCs w:val="24"/>
        </w:rPr>
      </w:pPr>
    </w:p>
    <w:p w:rsidR="0006700C" w:rsidRDefault="0006700C" w:rsidP="0006700C">
      <w:pPr>
        <w:pStyle w:val="BodyText"/>
        <w:rPr>
          <w:bCs/>
          <w:i/>
          <w:sz w:val="22"/>
          <w:szCs w:val="22"/>
        </w:rPr>
      </w:pPr>
      <w:r>
        <w:rPr>
          <w:bCs/>
          <w:sz w:val="24"/>
          <w:szCs w:val="24"/>
        </w:rPr>
        <w:t>Further advice and guidance including the aforementioned suite of resources that can support learners at all levels can be found at:</w:t>
      </w:r>
      <w:r w:rsidRPr="00E01DBF">
        <w:rPr>
          <w:bCs/>
          <w:i/>
          <w:sz w:val="22"/>
          <w:szCs w:val="22"/>
        </w:rPr>
        <w:t xml:space="preserve"> </w:t>
      </w:r>
    </w:p>
    <w:p w:rsidR="0006700C" w:rsidRDefault="0006700C" w:rsidP="0006700C">
      <w:pPr>
        <w:pStyle w:val="BodyText"/>
        <w:rPr>
          <w:bCs/>
          <w:i/>
          <w:sz w:val="22"/>
          <w:szCs w:val="22"/>
        </w:rPr>
      </w:pPr>
    </w:p>
    <w:p w:rsidR="0006700C" w:rsidRDefault="00C9648B" w:rsidP="0006700C">
      <w:pPr>
        <w:pStyle w:val="BodyText"/>
        <w:rPr>
          <w:b/>
          <w:bCs/>
          <w:sz w:val="24"/>
          <w:szCs w:val="24"/>
        </w:rPr>
      </w:pPr>
      <w:hyperlink r:id="rId8" w:history="1">
        <w:r w:rsidR="0006700C" w:rsidRPr="0002148A">
          <w:rPr>
            <w:rStyle w:val="Hyperlink"/>
            <w:b/>
            <w:bCs/>
            <w:sz w:val="24"/>
            <w:szCs w:val="24"/>
          </w:rPr>
          <w:t>www.ncfe.org.uk</w:t>
        </w:r>
      </w:hyperlink>
      <w:r w:rsidR="0006700C" w:rsidRPr="00E01DBF">
        <w:rPr>
          <w:b/>
          <w:bCs/>
          <w:sz w:val="24"/>
          <w:szCs w:val="24"/>
        </w:rPr>
        <w:t xml:space="preserve"> </w:t>
      </w:r>
    </w:p>
    <w:p w:rsidR="0006700C" w:rsidRDefault="0006700C" w:rsidP="0006700C">
      <w:pPr>
        <w:pStyle w:val="BodyText"/>
        <w:rPr>
          <w:b/>
          <w:bCs/>
          <w:sz w:val="24"/>
          <w:szCs w:val="24"/>
        </w:rPr>
      </w:pPr>
      <w:r w:rsidRPr="00E01DBF">
        <w:rPr>
          <w:b/>
          <w:bCs/>
          <w:sz w:val="24"/>
          <w:szCs w:val="24"/>
        </w:rPr>
        <w:t>Email</w:t>
      </w:r>
      <w:r>
        <w:rPr>
          <w:b/>
          <w:bCs/>
          <w:sz w:val="24"/>
          <w:szCs w:val="24"/>
        </w:rPr>
        <w:t>:</w:t>
      </w:r>
      <w:r w:rsidRPr="00E01DBF">
        <w:rPr>
          <w:b/>
          <w:bCs/>
          <w:sz w:val="24"/>
          <w:szCs w:val="24"/>
        </w:rPr>
        <w:t xml:space="preserve"> service@ncfe.org.uk </w:t>
      </w:r>
      <w:r>
        <w:rPr>
          <w:b/>
          <w:bCs/>
          <w:sz w:val="24"/>
          <w:szCs w:val="24"/>
        </w:rPr>
        <w:t xml:space="preserve"> </w:t>
      </w:r>
    </w:p>
    <w:p w:rsidR="0006700C" w:rsidRPr="00E01DBF" w:rsidRDefault="0006700C" w:rsidP="0006700C">
      <w:pPr>
        <w:pStyle w:val="BodyText"/>
        <w:rPr>
          <w:b/>
          <w:bCs/>
          <w:sz w:val="24"/>
          <w:szCs w:val="24"/>
        </w:rPr>
      </w:pPr>
      <w:r w:rsidRPr="00E01DBF">
        <w:rPr>
          <w:b/>
          <w:bCs/>
          <w:sz w:val="24"/>
          <w:szCs w:val="24"/>
        </w:rPr>
        <w:t>Call</w:t>
      </w:r>
      <w:r>
        <w:rPr>
          <w:b/>
          <w:bCs/>
          <w:sz w:val="24"/>
          <w:szCs w:val="24"/>
        </w:rPr>
        <w:t>:</w:t>
      </w:r>
      <w:r w:rsidRPr="00E01DBF">
        <w:rPr>
          <w:b/>
          <w:bCs/>
          <w:sz w:val="24"/>
          <w:szCs w:val="24"/>
        </w:rPr>
        <w:t xml:space="preserve"> 0191 239 8000</w:t>
      </w:r>
    </w:p>
    <w:p w:rsidR="0006700C" w:rsidRDefault="0006700C" w:rsidP="0006700C">
      <w:pPr>
        <w:pStyle w:val="BodyText"/>
        <w:rPr>
          <w:bCs/>
          <w:i/>
          <w:sz w:val="22"/>
          <w:szCs w:val="22"/>
        </w:rPr>
      </w:pPr>
    </w:p>
    <w:p w:rsidR="0006700C" w:rsidRDefault="0006700C" w:rsidP="0006700C">
      <w:pPr>
        <w:pStyle w:val="BodyText"/>
        <w:rPr>
          <w:bCs/>
          <w:sz w:val="22"/>
          <w:szCs w:val="22"/>
        </w:rPr>
      </w:pPr>
      <w:r>
        <w:rPr>
          <w:bCs/>
          <w:sz w:val="22"/>
          <w:szCs w:val="22"/>
        </w:rPr>
        <w:t>There are also a number of Common Learner Error Videos, and Overcoming Learner Error Videos which can be found at:</w:t>
      </w:r>
    </w:p>
    <w:p w:rsidR="0006700C" w:rsidRDefault="0006700C" w:rsidP="0006700C">
      <w:pPr>
        <w:pStyle w:val="BodyText"/>
        <w:rPr>
          <w:bCs/>
          <w:sz w:val="22"/>
          <w:szCs w:val="22"/>
        </w:rPr>
      </w:pPr>
    </w:p>
    <w:p w:rsidR="0006700C" w:rsidRPr="00004616" w:rsidRDefault="00C9648B" w:rsidP="0006700C">
      <w:pPr>
        <w:pStyle w:val="BodyText"/>
        <w:rPr>
          <w:b/>
          <w:bCs/>
          <w:sz w:val="22"/>
          <w:szCs w:val="22"/>
        </w:rPr>
      </w:pPr>
      <w:hyperlink r:id="rId9" w:history="1">
        <w:r w:rsidR="0006700C" w:rsidRPr="00004616">
          <w:rPr>
            <w:rStyle w:val="Hyperlink"/>
            <w:b/>
            <w:bCs/>
            <w:sz w:val="22"/>
            <w:szCs w:val="22"/>
          </w:rPr>
          <w:t>https://www.youtube.com/playlist?list=PL05CIlRfHw9jh4n5ChWeVdVtEkm4A1P0Y</w:t>
        </w:r>
      </w:hyperlink>
    </w:p>
    <w:p w:rsidR="00E01DBF" w:rsidRDefault="00E01DBF" w:rsidP="00B20481">
      <w:pPr>
        <w:pStyle w:val="BodyText"/>
        <w:rPr>
          <w:bCs/>
          <w:i/>
          <w:sz w:val="22"/>
          <w:szCs w:val="22"/>
        </w:rPr>
      </w:pPr>
    </w:p>
    <w:p w:rsidR="00E01DBF" w:rsidRDefault="00E01DBF" w:rsidP="00B20481">
      <w:pPr>
        <w:pStyle w:val="BodyText"/>
        <w:rPr>
          <w:bCs/>
          <w:i/>
          <w:sz w:val="22"/>
          <w:szCs w:val="22"/>
        </w:rPr>
      </w:pPr>
    </w:p>
    <w:p w:rsidR="00E66697" w:rsidRPr="00E66697" w:rsidRDefault="00E66697" w:rsidP="00E66697">
      <w:pPr>
        <w:rPr>
          <w:rFonts w:cs="Arial"/>
          <w:b/>
          <w:bCs/>
          <w:szCs w:val="22"/>
        </w:rPr>
      </w:pPr>
      <w:r w:rsidRPr="00E66697">
        <w:rPr>
          <w:rFonts w:cs="Arial"/>
          <w:b/>
          <w:bCs/>
          <w:szCs w:val="22"/>
        </w:rPr>
        <w:t xml:space="preserve">Chief Examiner: </w:t>
      </w:r>
      <w:r w:rsidR="00B20481">
        <w:rPr>
          <w:rFonts w:cs="Arial"/>
          <w:b/>
          <w:bCs/>
          <w:szCs w:val="22"/>
        </w:rPr>
        <w:t>Heather Peacock</w:t>
      </w:r>
    </w:p>
    <w:p w:rsidR="00E66697" w:rsidRDefault="00E66697" w:rsidP="00E66697">
      <w:pPr>
        <w:pStyle w:val="BodyText"/>
        <w:rPr>
          <w:b/>
          <w:bCs/>
          <w:sz w:val="22"/>
          <w:szCs w:val="22"/>
        </w:rPr>
      </w:pPr>
      <w:r w:rsidRPr="00E66697">
        <w:rPr>
          <w:b/>
          <w:bCs/>
          <w:sz w:val="22"/>
          <w:szCs w:val="22"/>
        </w:rPr>
        <w:t xml:space="preserve">Date: </w:t>
      </w:r>
      <w:r w:rsidR="00C9648B">
        <w:rPr>
          <w:b/>
          <w:bCs/>
          <w:sz w:val="22"/>
          <w:szCs w:val="22"/>
        </w:rPr>
        <w:t>January 2019</w:t>
      </w:r>
      <w:bookmarkStart w:id="0" w:name="_GoBack"/>
      <w:bookmarkEnd w:id="0"/>
    </w:p>
    <w:p w:rsidR="004F75AF" w:rsidRDefault="004F75AF" w:rsidP="00E66697">
      <w:pPr>
        <w:pStyle w:val="BodyText"/>
        <w:rPr>
          <w:b/>
          <w:bCs/>
          <w:sz w:val="22"/>
          <w:szCs w:val="22"/>
        </w:rPr>
      </w:pPr>
    </w:p>
    <w:p w:rsidR="004F75AF" w:rsidRDefault="004F75AF" w:rsidP="00E66697">
      <w:pPr>
        <w:pStyle w:val="BodyText"/>
        <w:rPr>
          <w:b/>
          <w:bCs/>
          <w:sz w:val="22"/>
          <w:szCs w:val="22"/>
        </w:rPr>
      </w:pPr>
    </w:p>
    <w:p w:rsidR="004F75AF" w:rsidRPr="004F75AF" w:rsidRDefault="004F75AF" w:rsidP="004F75AF">
      <w:pPr>
        <w:pStyle w:val="BodyText"/>
        <w:rPr>
          <w:b/>
          <w:bCs/>
          <w:sz w:val="22"/>
          <w:szCs w:val="22"/>
        </w:rPr>
      </w:pPr>
    </w:p>
    <w:sectPr w:rsidR="004F75AF" w:rsidRPr="004F75AF" w:rsidSect="00B71819">
      <w:headerReference w:type="default" r:id="rId10"/>
      <w:footerReference w:type="default" r:id="rId11"/>
      <w:pgSz w:w="11906" w:h="16838" w:code="9"/>
      <w:pgMar w:top="2835" w:right="658" w:bottom="1814" w:left="6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3D" w:rsidRDefault="00FC4D3D" w:rsidP="00FC4D3D">
      <w:r>
        <w:separator/>
      </w:r>
    </w:p>
  </w:endnote>
  <w:endnote w:type="continuationSeparator" w:id="0">
    <w:p w:rsidR="00FC4D3D" w:rsidRDefault="00FC4D3D" w:rsidP="00FC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arbon Medium">
    <w:panose1 w:val="000006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3D" w:rsidRDefault="008D6E56">
    <w:pPr>
      <w:pStyle w:val="Footer"/>
    </w:pPr>
    <w:r>
      <w:rPr>
        <w:noProof/>
        <w:lang w:eastAsia="en-GB"/>
      </w:rPr>
      <w:drawing>
        <wp:anchor distT="0" distB="0" distL="114300" distR="114300" simplePos="0" relativeHeight="251659264" behindDoc="0" locked="0" layoutInCell="1" allowOverlap="1" wp14:anchorId="5420B3EE" wp14:editId="05A3A561">
          <wp:simplePos x="0" y="0"/>
          <wp:positionH relativeFrom="page">
            <wp:align>left</wp:align>
          </wp:positionH>
          <wp:positionV relativeFrom="paragraph">
            <wp:posOffset>-499110</wp:posOffset>
          </wp:positionV>
          <wp:extent cx="7559326" cy="1102995"/>
          <wp:effectExtent l="0" t="0" r="381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 Footer_Artboard 8.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26" cy="11029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3D" w:rsidRDefault="00FC4D3D" w:rsidP="00FC4D3D">
      <w:r>
        <w:separator/>
      </w:r>
    </w:p>
  </w:footnote>
  <w:footnote w:type="continuationSeparator" w:id="0">
    <w:p w:rsidR="00FC4D3D" w:rsidRDefault="00FC4D3D" w:rsidP="00FC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3D" w:rsidRDefault="008D6E56">
    <w:pPr>
      <w:pStyle w:val="Header"/>
    </w:pPr>
    <w:r>
      <w:rPr>
        <w:noProof/>
        <w:lang w:eastAsia="en-GB"/>
      </w:rPr>
      <w:drawing>
        <wp:anchor distT="0" distB="0" distL="114300" distR="114300" simplePos="0" relativeHeight="251660288" behindDoc="0" locked="0" layoutInCell="1" allowOverlap="1" wp14:anchorId="2B0650EF" wp14:editId="2C5BADA1">
          <wp:simplePos x="0" y="0"/>
          <wp:positionH relativeFrom="page">
            <wp:align>left</wp:align>
          </wp:positionH>
          <wp:positionV relativeFrom="paragraph">
            <wp:posOffset>-449580</wp:posOffset>
          </wp:positionV>
          <wp:extent cx="7541583" cy="1571625"/>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 Header_Artboard 8.tif"/>
                  <pic:cNvPicPr/>
                </pic:nvPicPr>
                <pic:blipFill rotWithShape="1">
                  <a:blip r:embed="rId1" cstate="print">
                    <a:extLst>
                      <a:ext uri="{28A0092B-C50C-407E-A947-70E740481C1C}">
                        <a14:useLocalDpi xmlns:a14="http://schemas.microsoft.com/office/drawing/2010/main" val="0"/>
                      </a:ext>
                    </a:extLst>
                  </a:blip>
                  <a:srcRect b="24519"/>
                  <a:stretch/>
                </pic:blipFill>
                <pic:spPr bwMode="auto">
                  <a:xfrm>
                    <a:off x="0" y="0"/>
                    <a:ext cx="7551840" cy="1573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4D3D" w:rsidRDefault="00FC4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AE5"/>
    <w:multiLevelType w:val="hybridMultilevel"/>
    <w:tmpl w:val="E658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D43F8"/>
    <w:multiLevelType w:val="hybridMultilevel"/>
    <w:tmpl w:val="746A866E"/>
    <w:lvl w:ilvl="0" w:tplc="8B9418E4">
      <w:start w:val="2"/>
      <w:numFmt w:val="decimal"/>
      <w:lvlText w:val="%1."/>
      <w:lvlJc w:val="left"/>
      <w:pPr>
        <w:ind w:left="1015" w:hanging="221"/>
      </w:pPr>
      <w:rPr>
        <w:rFonts w:ascii="Arial" w:eastAsia="Arial" w:hAnsi="Arial" w:cs="Arial" w:hint="default"/>
        <w:w w:val="99"/>
        <w:sz w:val="20"/>
        <w:szCs w:val="20"/>
      </w:rPr>
    </w:lvl>
    <w:lvl w:ilvl="1" w:tplc="2A78AA36">
      <w:start w:val="1"/>
      <w:numFmt w:val="bullet"/>
      <w:lvlText w:val=""/>
      <w:lvlJc w:val="left"/>
      <w:pPr>
        <w:ind w:left="1514" w:hanging="361"/>
      </w:pPr>
      <w:rPr>
        <w:rFonts w:ascii="Symbol" w:eastAsia="Symbol" w:hAnsi="Symbol" w:cs="Symbol" w:hint="default"/>
        <w:w w:val="99"/>
      </w:rPr>
    </w:lvl>
    <w:lvl w:ilvl="2" w:tplc="54EAF622">
      <w:start w:val="1"/>
      <w:numFmt w:val="bullet"/>
      <w:lvlText w:val="•"/>
      <w:lvlJc w:val="left"/>
      <w:pPr>
        <w:ind w:left="2674" w:hanging="361"/>
      </w:pPr>
      <w:rPr>
        <w:rFonts w:hint="default"/>
      </w:rPr>
    </w:lvl>
    <w:lvl w:ilvl="3" w:tplc="2974C98C">
      <w:start w:val="1"/>
      <w:numFmt w:val="bullet"/>
      <w:lvlText w:val="•"/>
      <w:lvlJc w:val="left"/>
      <w:pPr>
        <w:ind w:left="3828" w:hanging="361"/>
      </w:pPr>
      <w:rPr>
        <w:rFonts w:hint="default"/>
      </w:rPr>
    </w:lvl>
    <w:lvl w:ilvl="4" w:tplc="76E00D86">
      <w:start w:val="1"/>
      <w:numFmt w:val="bullet"/>
      <w:lvlText w:val="•"/>
      <w:lvlJc w:val="left"/>
      <w:pPr>
        <w:ind w:left="4982" w:hanging="361"/>
      </w:pPr>
      <w:rPr>
        <w:rFonts w:hint="default"/>
      </w:rPr>
    </w:lvl>
    <w:lvl w:ilvl="5" w:tplc="31FAA1A8">
      <w:start w:val="1"/>
      <w:numFmt w:val="bullet"/>
      <w:lvlText w:val="•"/>
      <w:lvlJc w:val="left"/>
      <w:pPr>
        <w:ind w:left="6136" w:hanging="361"/>
      </w:pPr>
      <w:rPr>
        <w:rFonts w:hint="default"/>
      </w:rPr>
    </w:lvl>
    <w:lvl w:ilvl="6" w:tplc="429CB602">
      <w:start w:val="1"/>
      <w:numFmt w:val="bullet"/>
      <w:lvlText w:val="•"/>
      <w:lvlJc w:val="left"/>
      <w:pPr>
        <w:ind w:left="7290" w:hanging="361"/>
      </w:pPr>
      <w:rPr>
        <w:rFonts w:hint="default"/>
      </w:rPr>
    </w:lvl>
    <w:lvl w:ilvl="7" w:tplc="D8C48134">
      <w:start w:val="1"/>
      <w:numFmt w:val="bullet"/>
      <w:lvlText w:val="•"/>
      <w:lvlJc w:val="left"/>
      <w:pPr>
        <w:ind w:left="8444" w:hanging="361"/>
      </w:pPr>
      <w:rPr>
        <w:rFonts w:hint="default"/>
      </w:rPr>
    </w:lvl>
    <w:lvl w:ilvl="8" w:tplc="17DA496A">
      <w:start w:val="1"/>
      <w:numFmt w:val="bullet"/>
      <w:lvlText w:val="•"/>
      <w:lvlJc w:val="left"/>
      <w:pPr>
        <w:ind w:left="9598" w:hanging="361"/>
      </w:pPr>
      <w:rPr>
        <w:rFonts w:hint="default"/>
      </w:rPr>
    </w:lvl>
  </w:abstractNum>
  <w:abstractNum w:abstractNumId="2" w15:restartNumberingAfterBreak="0">
    <w:nsid w:val="2EDE29F7"/>
    <w:multiLevelType w:val="hybridMultilevel"/>
    <w:tmpl w:val="457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47BA5"/>
    <w:multiLevelType w:val="hybridMultilevel"/>
    <w:tmpl w:val="D76C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84643"/>
    <w:multiLevelType w:val="hybridMultilevel"/>
    <w:tmpl w:val="F9FCC8A4"/>
    <w:lvl w:ilvl="0" w:tplc="B54C9C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494FF4"/>
    <w:multiLevelType w:val="hybridMultilevel"/>
    <w:tmpl w:val="EF0C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C4717"/>
    <w:multiLevelType w:val="hybridMultilevel"/>
    <w:tmpl w:val="23C0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66EDF"/>
    <w:multiLevelType w:val="hybridMultilevel"/>
    <w:tmpl w:val="3B325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1910BFE"/>
    <w:multiLevelType w:val="hybridMultilevel"/>
    <w:tmpl w:val="A604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60A2E"/>
    <w:multiLevelType w:val="hybridMultilevel"/>
    <w:tmpl w:val="7CB49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B316912"/>
    <w:multiLevelType w:val="hybridMultilevel"/>
    <w:tmpl w:val="4E12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84B53"/>
    <w:multiLevelType w:val="hybridMultilevel"/>
    <w:tmpl w:val="92F06DA8"/>
    <w:lvl w:ilvl="0" w:tplc="43767ED0">
      <w:numFmt w:val="bullet"/>
      <w:lvlText w:val="-"/>
      <w:lvlJc w:val="left"/>
      <w:pPr>
        <w:ind w:left="1080" w:hanging="360"/>
      </w:pPr>
      <w:rPr>
        <w:rFonts w:ascii="Karbon Medium" w:eastAsiaTheme="minorHAnsi" w:hAnsi="Karbon Med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45690C"/>
    <w:multiLevelType w:val="hybridMultilevel"/>
    <w:tmpl w:val="67D6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10"/>
  </w:num>
  <w:num w:numId="5">
    <w:abstractNumId w:val="0"/>
  </w:num>
  <w:num w:numId="6">
    <w:abstractNumId w:val="8"/>
  </w:num>
  <w:num w:numId="7">
    <w:abstractNumId w:val="5"/>
  </w:num>
  <w:num w:numId="8">
    <w:abstractNumId w:val="6"/>
  </w:num>
  <w:num w:numId="9">
    <w:abstractNumId w:val="4"/>
  </w:num>
  <w:num w:numId="10">
    <w:abstractNumId w:val="2"/>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3D"/>
    <w:rsid w:val="00007212"/>
    <w:rsid w:val="00061360"/>
    <w:rsid w:val="0006700C"/>
    <w:rsid w:val="00070630"/>
    <w:rsid w:val="000D05F1"/>
    <w:rsid w:val="0014797D"/>
    <w:rsid w:val="001F6651"/>
    <w:rsid w:val="002A43C2"/>
    <w:rsid w:val="003036E5"/>
    <w:rsid w:val="00372FE5"/>
    <w:rsid w:val="003E67F7"/>
    <w:rsid w:val="004408E7"/>
    <w:rsid w:val="00456453"/>
    <w:rsid w:val="004F75AF"/>
    <w:rsid w:val="0051261F"/>
    <w:rsid w:val="005210AB"/>
    <w:rsid w:val="005B6221"/>
    <w:rsid w:val="005E7A38"/>
    <w:rsid w:val="00610C22"/>
    <w:rsid w:val="00683F20"/>
    <w:rsid w:val="006B172F"/>
    <w:rsid w:val="006D5603"/>
    <w:rsid w:val="007847E5"/>
    <w:rsid w:val="007A1F13"/>
    <w:rsid w:val="007D0C53"/>
    <w:rsid w:val="0080658E"/>
    <w:rsid w:val="00813D46"/>
    <w:rsid w:val="008D6E56"/>
    <w:rsid w:val="008F7C7C"/>
    <w:rsid w:val="00940936"/>
    <w:rsid w:val="00943406"/>
    <w:rsid w:val="009F3FA0"/>
    <w:rsid w:val="00A302ED"/>
    <w:rsid w:val="00AA3ED3"/>
    <w:rsid w:val="00B20481"/>
    <w:rsid w:val="00B3466F"/>
    <w:rsid w:val="00B71819"/>
    <w:rsid w:val="00B92F45"/>
    <w:rsid w:val="00C2232C"/>
    <w:rsid w:val="00C860A6"/>
    <w:rsid w:val="00C92A03"/>
    <w:rsid w:val="00C9648B"/>
    <w:rsid w:val="00CF53FE"/>
    <w:rsid w:val="00D35C57"/>
    <w:rsid w:val="00E01DBF"/>
    <w:rsid w:val="00E632B5"/>
    <w:rsid w:val="00E66697"/>
    <w:rsid w:val="00E953EC"/>
    <w:rsid w:val="00EC1C15"/>
    <w:rsid w:val="00ED6F9F"/>
    <w:rsid w:val="00F027E4"/>
    <w:rsid w:val="00F12BBB"/>
    <w:rsid w:val="00FC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488071"/>
  <w15:docId w15:val="{C79541E4-061D-46B5-B220-60C34BE5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E5"/>
    <w:pPr>
      <w:spacing w:after="0" w:line="240" w:lineRule="auto"/>
    </w:pPr>
    <w:rPr>
      <w:rFonts w:ascii="Arial" w:eastAsia="Times New Roman" w:hAnsi="Arial" w:cs="Times New Roman"/>
      <w:szCs w:val="24"/>
    </w:rPr>
  </w:style>
  <w:style w:type="paragraph" w:styleId="Heading3">
    <w:name w:val="heading 3"/>
    <w:basedOn w:val="Normal"/>
    <w:link w:val="Heading3Char"/>
    <w:uiPriority w:val="1"/>
    <w:qFormat/>
    <w:rsid w:val="00610C22"/>
    <w:pPr>
      <w:widowControl w:val="0"/>
      <w:ind w:left="794" w:right="3432"/>
      <w:outlineLvl w:val="2"/>
    </w:pPr>
    <w:rPr>
      <w:rFonts w:eastAsia="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D3D"/>
    <w:pPr>
      <w:tabs>
        <w:tab w:val="center" w:pos="4513"/>
        <w:tab w:val="right" w:pos="9026"/>
      </w:tabs>
    </w:pPr>
  </w:style>
  <w:style w:type="character" w:customStyle="1" w:styleId="HeaderChar">
    <w:name w:val="Header Char"/>
    <w:basedOn w:val="DefaultParagraphFont"/>
    <w:link w:val="Header"/>
    <w:uiPriority w:val="99"/>
    <w:rsid w:val="00FC4D3D"/>
  </w:style>
  <w:style w:type="paragraph" w:styleId="Footer">
    <w:name w:val="footer"/>
    <w:basedOn w:val="Normal"/>
    <w:link w:val="FooterChar"/>
    <w:uiPriority w:val="99"/>
    <w:unhideWhenUsed/>
    <w:rsid w:val="00FC4D3D"/>
    <w:pPr>
      <w:tabs>
        <w:tab w:val="center" w:pos="4513"/>
        <w:tab w:val="right" w:pos="9026"/>
      </w:tabs>
    </w:pPr>
  </w:style>
  <w:style w:type="character" w:customStyle="1" w:styleId="FooterChar">
    <w:name w:val="Footer Char"/>
    <w:basedOn w:val="DefaultParagraphFont"/>
    <w:link w:val="Footer"/>
    <w:uiPriority w:val="99"/>
    <w:rsid w:val="00FC4D3D"/>
  </w:style>
  <w:style w:type="character" w:customStyle="1" w:styleId="Heading3Char">
    <w:name w:val="Heading 3 Char"/>
    <w:basedOn w:val="DefaultParagraphFont"/>
    <w:link w:val="Heading3"/>
    <w:uiPriority w:val="1"/>
    <w:rsid w:val="00610C22"/>
    <w:rPr>
      <w:rFonts w:ascii="Arial" w:eastAsia="Arial" w:hAnsi="Arial" w:cs="Arial"/>
      <w:b/>
      <w:bCs/>
      <w:sz w:val="24"/>
      <w:szCs w:val="24"/>
      <w:lang w:val="en-US"/>
    </w:rPr>
  </w:style>
  <w:style w:type="paragraph" w:styleId="BodyText">
    <w:name w:val="Body Text"/>
    <w:basedOn w:val="Normal"/>
    <w:link w:val="BodyTextChar"/>
    <w:uiPriority w:val="1"/>
    <w:qFormat/>
    <w:rsid w:val="00610C22"/>
    <w:pPr>
      <w:widowControl w:val="0"/>
    </w:pPr>
    <w:rPr>
      <w:rFonts w:eastAsia="Arial" w:cs="Arial"/>
      <w:sz w:val="20"/>
      <w:szCs w:val="20"/>
      <w:lang w:val="en-US"/>
    </w:rPr>
  </w:style>
  <w:style w:type="character" w:customStyle="1" w:styleId="BodyTextChar">
    <w:name w:val="Body Text Char"/>
    <w:basedOn w:val="DefaultParagraphFont"/>
    <w:link w:val="BodyText"/>
    <w:uiPriority w:val="1"/>
    <w:rsid w:val="00610C22"/>
    <w:rPr>
      <w:rFonts w:ascii="Arial" w:eastAsia="Arial" w:hAnsi="Arial" w:cs="Arial"/>
      <w:sz w:val="20"/>
      <w:szCs w:val="20"/>
      <w:lang w:val="en-US"/>
    </w:rPr>
  </w:style>
  <w:style w:type="paragraph" w:styleId="ListParagraph">
    <w:name w:val="List Paragraph"/>
    <w:basedOn w:val="Normal"/>
    <w:uiPriority w:val="34"/>
    <w:qFormat/>
    <w:rsid w:val="007D0C53"/>
    <w:pPr>
      <w:widowControl w:val="0"/>
      <w:spacing w:line="244" w:lineRule="exact"/>
      <w:ind w:left="1514" w:hanging="360"/>
    </w:pPr>
    <w:rPr>
      <w:rFonts w:eastAsia="Arial" w:cs="Arial"/>
      <w:lang w:val="en-US"/>
    </w:rPr>
  </w:style>
  <w:style w:type="character" w:styleId="Hyperlink">
    <w:name w:val="Hyperlink"/>
    <w:basedOn w:val="DefaultParagraphFont"/>
    <w:uiPriority w:val="99"/>
    <w:rsid w:val="007D0C53"/>
    <w:rPr>
      <w:color w:val="0563C1" w:themeColor="hyperlink"/>
      <w:u w:val="single"/>
    </w:rPr>
  </w:style>
  <w:style w:type="table" w:styleId="TableGrid">
    <w:name w:val="Table Grid"/>
    <w:basedOn w:val="TableNormal"/>
    <w:uiPriority w:val="59"/>
    <w:rsid w:val="0078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697"/>
    <w:rPr>
      <w:rFonts w:ascii="Tahoma" w:hAnsi="Tahoma" w:cs="Tahoma"/>
      <w:sz w:val="16"/>
      <w:szCs w:val="16"/>
    </w:rPr>
  </w:style>
  <w:style w:type="character" w:customStyle="1" w:styleId="BalloonTextChar">
    <w:name w:val="Balloon Text Char"/>
    <w:basedOn w:val="DefaultParagraphFont"/>
    <w:link w:val="BalloonText"/>
    <w:uiPriority w:val="99"/>
    <w:semiHidden/>
    <w:rsid w:val="00E666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playlist?list=PL05CIlRfHw9jh4n5ChWeVdVtEkm4A1P0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706A5-14C8-49BA-B213-65557A9B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Sapsford</dc:creator>
  <cp:keywords/>
  <dc:description/>
  <cp:lastModifiedBy>Jason Thompson</cp:lastModifiedBy>
  <cp:revision>3</cp:revision>
  <dcterms:created xsi:type="dcterms:W3CDTF">2019-01-30T16:55:00Z</dcterms:created>
  <dcterms:modified xsi:type="dcterms:W3CDTF">2019-01-31T14:29:00Z</dcterms:modified>
</cp:coreProperties>
</file>